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87A7" w14:textId="07B55AB4" w:rsidR="006C6329" w:rsidRDefault="006C6329">
      <w:pPr>
        <w:pStyle w:val="BodyText"/>
        <w:rPr>
          <w:rFonts w:ascii="Times New Roman"/>
          <w:sz w:val="49"/>
        </w:rPr>
      </w:pPr>
    </w:p>
    <w:p w14:paraId="340E87A8" w14:textId="77777777" w:rsidR="006C6329" w:rsidRDefault="006C6329">
      <w:pPr>
        <w:pStyle w:val="BodyText"/>
        <w:rPr>
          <w:rFonts w:ascii="Times New Roman"/>
          <w:sz w:val="49"/>
        </w:rPr>
      </w:pPr>
    </w:p>
    <w:p w14:paraId="340E87B4" w14:textId="3E1C1E35" w:rsidR="006C6329" w:rsidRDefault="0038056D" w:rsidP="0038056D">
      <w:pPr>
        <w:pStyle w:val="BodyText"/>
        <w:rPr>
          <w:rFonts w:ascii="Times New Roman"/>
          <w:sz w:val="49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172C1B" wp14:editId="364BAAF1">
            <wp:simplePos x="0" y="0"/>
            <wp:positionH relativeFrom="page">
              <wp:posOffset>3206750</wp:posOffset>
            </wp:positionH>
            <wp:positionV relativeFrom="paragraph">
              <wp:posOffset>713105</wp:posOffset>
            </wp:positionV>
            <wp:extent cx="1359535" cy="1599565"/>
            <wp:effectExtent l="0" t="0" r="0" b="635"/>
            <wp:wrapTopAndBottom/>
            <wp:docPr id="16939037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71EB9" w14:textId="77777777" w:rsidR="00B00148" w:rsidRDefault="00B00148" w:rsidP="00B00148">
      <w:pPr>
        <w:jc w:val="center"/>
      </w:pPr>
    </w:p>
    <w:p w14:paraId="2D8C6DD5" w14:textId="77777777" w:rsidR="00B00148" w:rsidRDefault="00B00148" w:rsidP="00B00148">
      <w:pPr>
        <w:jc w:val="center"/>
      </w:pPr>
    </w:p>
    <w:p w14:paraId="5F717D1F" w14:textId="77777777" w:rsidR="00B00148" w:rsidRDefault="00B00148" w:rsidP="00B00148">
      <w:pPr>
        <w:jc w:val="center"/>
      </w:pPr>
    </w:p>
    <w:p w14:paraId="087E5E88" w14:textId="77777777" w:rsidR="00B00148" w:rsidRDefault="00B00148" w:rsidP="00B00148">
      <w:pPr>
        <w:jc w:val="center"/>
      </w:pPr>
    </w:p>
    <w:p w14:paraId="1EF26977" w14:textId="77777777" w:rsidR="00B00148" w:rsidRPr="00742F71" w:rsidRDefault="00B00148" w:rsidP="00B00148">
      <w:pPr>
        <w:pStyle w:val="Heading1"/>
        <w:ind w:right="727"/>
        <w:jc w:val="center"/>
        <w:rPr>
          <w:rFonts w:asciiTheme="minorHAnsi" w:hAnsiTheme="minorHAnsi" w:cstheme="minorHAnsi"/>
          <w:spacing w:val="3"/>
          <w:sz w:val="36"/>
          <w:szCs w:val="36"/>
        </w:rPr>
      </w:pPr>
      <w:r w:rsidRPr="00742F71">
        <w:rPr>
          <w:rFonts w:asciiTheme="minorHAnsi" w:hAnsiTheme="minorHAnsi" w:cstheme="minorHAnsi"/>
          <w:sz w:val="36"/>
          <w:szCs w:val="36"/>
        </w:rPr>
        <w:t>National</w:t>
      </w:r>
      <w:r w:rsidRPr="00742F71">
        <w:rPr>
          <w:rFonts w:asciiTheme="minorHAnsi" w:hAnsiTheme="minorHAnsi" w:cstheme="minorHAnsi"/>
          <w:spacing w:val="3"/>
          <w:sz w:val="36"/>
          <w:szCs w:val="36"/>
        </w:rPr>
        <w:t xml:space="preserve"> Accreditation Board </w:t>
      </w:r>
      <w:r>
        <w:rPr>
          <w:rFonts w:asciiTheme="minorHAnsi" w:hAnsiTheme="minorHAnsi" w:cstheme="minorHAnsi"/>
          <w:spacing w:val="3"/>
          <w:sz w:val="36"/>
          <w:szCs w:val="36"/>
        </w:rPr>
        <w:t>for</w:t>
      </w:r>
    </w:p>
    <w:p w14:paraId="54C4ADEE" w14:textId="77777777" w:rsidR="00B00148" w:rsidRPr="00742F71" w:rsidRDefault="00B00148" w:rsidP="00B00148">
      <w:pPr>
        <w:pStyle w:val="Heading1"/>
        <w:ind w:right="727"/>
        <w:jc w:val="center"/>
        <w:rPr>
          <w:rFonts w:asciiTheme="minorHAnsi" w:hAnsiTheme="minorHAnsi" w:cstheme="minorHAnsi"/>
          <w:spacing w:val="3"/>
          <w:sz w:val="36"/>
          <w:szCs w:val="36"/>
        </w:rPr>
      </w:pPr>
      <w:r w:rsidRPr="00742F71">
        <w:rPr>
          <w:rFonts w:asciiTheme="minorHAnsi" w:hAnsiTheme="minorHAnsi" w:cstheme="minorHAnsi"/>
          <w:spacing w:val="3"/>
          <w:sz w:val="36"/>
          <w:szCs w:val="36"/>
        </w:rPr>
        <w:t>Hospitals and Healthcare Providers</w:t>
      </w:r>
    </w:p>
    <w:p w14:paraId="6D44F68E" w14:textId="77777777" w:rsidR="0038056D" w:rsidRDefault="0038056D" w:rsidP="0038056D">
      <w:pPr>
        <w:pStyle w:val="BodyText"/>
        <w:rPr>
          <w:rFonts w:ascii="Times New Roman"/>
          <w:sz w:val="49"/>
        </w:rPr>
      </w:pPr>
    </w:p>
    <w:p w14:paraId="6D81197B" w14:textId="77777777" w:rsidR="0038056D" w:rsidRDefault="0038056D" w:rsidP="0038056D">
      <w:pPr>
        <w:spacing w:before="5" w:line="247" w:lineRule="auto"/>
        <w:ind w:left="1696" w:right="2418"/>
        <w:jc w:val="center"/>
        <w:rPr>
          <w:b/>
          <w:bCs/>
          <w:sz w:val="49"/>
          <w:szCs w:val="49"/>
        </w:rPr>
      </w:pPr>
      <w:r w:rsidRPr="0038056D">
        <w:rPr>
          <w:b/>
          <w:bCs/>
          <w:sz w:val="49"/>
          <w:szCs w:val="49"/>
        </w:rPr>
        <w:t>Sample Contract/SLAs</w:t>
      </w:r>
    </w:p>
    <w:p w14:paraId="1057F1DF" w14:textId="77777777" w:rsidR="0038056D" w:rsidRDefault="0038056D" w:rsidP="0038056D">
      <w:pPr>
        <w:spacing w:before="5" w:line="247" w:lineRule="auto"/>
        <w:ind w:left="1696" w:right="2418"/>
        <w:jc w:val="center"/>
        <w:rPr>
          <w:b/>
          <w:bCs/>
          <w:sz w:val="49"/>
          <w:szCs w:val="49"/>
        </w:rPr>
      </w:pPr>
    </w:p>
    <w:p w14:paraId="340E87B7" w14:textId="0CBB8131" w:rsidR="006C6329" w:rsidRDefault="005549DE" w:rsidP="0038056D">
      <w:pPr>
        <w:spacing w:before="5" w:line="247" w:lineRule="auto"/>
        <w:ind w:left="1696" w:right="2418"/>
        <w:jc w:val="center"/>
        <w:rPr>
          <w:b/>
          <w:sz w:val="33"/>
        </w:rPr>
      </w:pPr>
      <w:r>
        <w:rPr>
          <w:b/>
          <w:sz w:val="33"/>
        </w:rPr>
        <w:t xml:space="preserve">Key Terms of Engagement between EMR Vendor and </w:t>
      </w:r>
      <w:r w:rsidR="0038056D">
        <w:rPr>
          <w:b/>
          <w:sz w:val="33"/>
        </w:rPr>
        <w:t>[Hospital Name]</w:t>
      </w:r>
    </w:p>
    <w:p w14:paraId="340E87B8" w14:textId="77777777" w:rsidR="006C6329" w:rsidRDefault="006C6329">
      <w:pPr>
        <w:pStyle w:val="BodyText"/>
        <w:rPr>
          <w:b/>
          <w:sz w:val="33"/>
        </w:rPr>
      </w:pPr>
    </w:p>
    <w:p w14:paraId="340E87B9" w14:textId="77777777" w:rsidR="006C6329" w:rsidRDefault="006C6329">
      <w:pPr>
        <w:pStyle w:val="BodyText"/>
        <w:rPr>
          <w:b/>
          <w:sz w:val="33"/>
        </w:rPr>
      </w:pPr>
    </w:p>
    <w:p w14:paraId="340E87BA" w14:textId="77777777" w:rsidR="006C6329" w:rsidRDefault="006C6329">
      <w:pPr>
        <w:pStyle w:val="BodyText"/>
        <w:spacing w:before="281"/>
        <w:rPr>
          <w:b/>
          <w:sz w:val="33"/>
        </w:rPr>
      </w:pPr>
    </w:p>
    <w:p w14:paraId="340E87BF" w14:textId="77777777" w:rsidR="006C6329" w:rsidRDefault="006C6329">
      <w:pPr>
        <w:jc w:val="center"/>
        <w:sectPr w:rsidR="006C6329" w:rsidSect="00926CF0">
          <w:type w:val="continuous"/>
          <w:pgSz w:w="12240" w:h="15840"/>
          <w:pgMar w:top="1820" w:right="958" w:bottom="278" w:left="17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0" w:name="National_Cancer_Grid"/>
      <w:bookmarkEnd w:id="0"/>
    </w:p>
    <w:p w14:paraId="340E87C0" w14:textId="77777777" w:rsidR="006C6329" w:rsidRDefault="006C6329">
      <w:pPr>
        <w:pStyle w:val="BodyText"/>
        <w:spacing w:before="124"/>
        <w:rPr>
          <w:sz w:val="22"/>
        </w:rPr>
      </w:pPr>
    </w:p>
    <w:p w14:paraId="340E87C1" w14:textId="23389ACD" w:rsidR="006C6329" w:rsidRDefault="005549DE">
      <w:pPr>
        <w:pStyle w:val="Heading1"/>
        <w:ind w:left="1574"/>
      </w:pPr>
      <w:bookmarkStart w:id="1" w:name="Key_Terms_of_Engagement_between_EMR_Vend"/>
      <w:bookmarkEnd w:id="1"/>
      <w:r>
        <w:rPr>
          <w:color w:val="58A0AD"/>
        </w:rPr>
        <w:t>Key</w:t>
      </w:r>
      <w:r>
        <w:rPr>
          <w:color w:val="58A0AD"/>
          <w:spacing w:val="7"/>
        </w:rPr>
        <w:t xml:space="preserve"> </w:t>
      </w:r>
      <w:r>
        <w:rPr>
          <w:color w:val="58A0AD"/>
        </w:rPr>
        <w:t>Terms</w:t>
      </w:r>
      <w:r>
        <w:rPr>
          <w:color w:val="58A0AD"/>
          <w:spacing w:val="8"/>
        </w:rPr>
        <w:t xml:space="preserve"> </w:t>
      </w:r>
      <w:r>
        <w:rPr>
          <w:color w:val="58A0AD"/>
        </w:rPr>
        <w:t>of</w:t>
      </w:r>
      <w:r>
        <w:rPr>
          <w:color w:val="58A0AD"/>
          <w:spacing w:val="7"/>
        </w:rPr>
        <w:t xml:space="preserve"> </w:t>
      </w:r>
      <w:r>
        <w:rPr>
          <w:color w:val="58A0AD"/>
        </w:rPr>
        <w:t>Engagement</w:t>
      </w:r>
      <w:r>
        <w:rPr>
          <w:color w:val="58A0AD"/>
          <w:spacing w:val="11"/>
        </w:rPr>
        <w:t xml:space="preserve"> </w:t>
      </w:r>
      <w:r>
        <w:rPr>
          <w:color w:val="58A0AD"/>
        </w:rPr>
        <w:t>between</w:t>
      </w:r>
      <w:r>
        <w:rPr>
          <w:color w:val="58A0AD"/>
          <w:spacing w:val="12"/>
        </w:rPr>
        <w:t xml:space="preserve"> </w:t>
      </w:r>
      <w:r>
        <w:rPr>
          <w:color w:val="58A0AD"/>
        </w:rPr>
        <w:t>EMR</w:t>
      </w:r>
      <w:r>
        <w:rPr>
          <w:color w:val="58A0AD"/>
          <w:spacing w:val="10"/>
        </w:rPr>
        <w:t xml:space="preserve"> </w:t>
      </w:r>
      <w:r>
        <w:rPr>
          <w:color w:val="58A0AD"/>
        </w:rPr>
        <w:t>Vendor</w:t>
      </w:r>
      <w:r>
        <w:rPr>
          <w:color w:val="58A0AD"/>
          <w:spacing w:val="8"/>
        </w:rPr>
        <w:t xml:space="preserve"> </w:t>
      </w:r>
      <w:r>
        <w:rPr>
          <w:color w:val="58A0AD"/>
        </w:rPr>
        <w:t>and</w:t>
      </w:r>
      <w:r>
        <w:rPr>
          <w:color w:val="58A0AD"/>
          <w:spacing w:val="11"/>
        </w:rPr>
        <w:t xml:space="preserve"> </w:t>
      </w:r>
      <w:r w:rsidR="0038056D">
        <w:rPr>
          <w:color w:val="58A0AD"/>
        </w:rPr>
        <w:t>[Hospital Name]</w:t>
      </w:r>
    </w:p>
    <w:p w14:paraId="340E87C2" w14:textId="19C115EA" w:rsidR="006C6329" w:rsidRDefault="005549DE">
      <w:pPr>
        <w:spacing w:before="120" w:line="244" w:lineRule="auto"/>
        <w:ind w:left="397" w:right="823"/>
        <w:rPr>
          <w:i/>
        </w:rPr>
      </w:pPr>
      <w:r>
        <w:rPr>
          <w:i/>
          <w:color w:val="222222"/>
        </w:rPr>
        <w:t xml:space="preserve">This Annexure contains key terms of engagement between EMR vendors and </w:t>
      </w:r>
      <w:r w:rsidR="0038056D">
        <w:rPr>
          <w:i/>
          <w:color w:val="222222"/>
        </w:rPr>
        <w:t>[Hospital Name}</w:t>
      </w:r>
      <w:r>
        <w:rPr>
          <w:i/>
          <w:color w:val="222222"/>
        </w:rPr>
        <w:t xml:space="preserve"> The specific engagement terms will be finalized between </w:t>
      </w:r>
      <w:r w:rsidR="0038056D">
        <w:rPr>
          <w:i/>
          <w:color w:val="222222"/>
        </w:rPr>
        <w:t>[Hospital Name}</w:t>
      </w:r>
      <w:r>
        <w:rPr>
          <w:i/>
          <w:color w:val="222222"/>
        </w:rPr>
        <w:t xml:space="preserve"> and EMR vendor at the time of agreement.</w:t>
      </w:r>
    </w:p>
    <w:p w14:paraId="340E87C3" w14:textId="77777777" w:rsidR="006C6329" w:rsidRDefault="006C6329">
      <w:pPr>
        <w:pStyle w:val="BodyText"/>
        <w:spacing w:before="229"/>
        <w:rPr>
          <w:i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7049"/>
      </w:tblGrid>
      <w:tr w:rsidR="006C6329" w14:paraId="340E87C5" w14:textId="77777777">
        <w:trPr>
          <w:trHeight w:val="590"/>
        </w:trPr>
        <w:tc>
          <w:tcPr>
            <w:tcW w:w="9041" w:type="dxa"/>
            <w:gridSpan w:val="2"/>
            <w:shd w:val="clear" w:color="auto" w:fill="D7D7D7"/>
          </w:tcPr>
          <w:p w14:paraId="340E87C4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Key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Modules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&amp;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Implementation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Timelines</w:t>
            </w:r>
          </w:p>
        </w:tc>
      </w:tr>
      <w:tr w:rsidR="006C6329" w14:paraId="340E87CC" w14:textId="77777777">
        <w:trPr>
          <w:trHeight w:val="1588"/>
        </w:trPr>
        <w:tc>
          <w:tcPr>
            <w:tcW w:w="1992" w:type="dxa"/>
          </w:tcPr>
          <w:p w14:paraId="340E87C6" w14:textId="77777777" w:rsidR="006C6329" w:rsidRDefault="005549DE">
            <w:pPr>
              <w:pStyle w:val="TableParagraph"/>
              <w:spacing w:line="249" w:lineRule="auto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Key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Modules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be implemented</w:t>
            </w:r>
          </w:p>
        </w:tc>
        <w:tc>
          <w:tcPr>
            <w:tcW w:w="7049" w:type="dxa"/>
          </w:tcPr>
          <w:p w14:paraId="340E87C7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Module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ABC</w:t>
            </w:r>
          </w:p>
          <w:p w14:paraId="340E87C8" w14:textId="77777777" w:rsidR="006C6329" w:rsidRDefault="006C6329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340E87C9" w14:textId="77777777" w:rsidR="006C6329" w:rsidRDefault="005549DE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Module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XYZ</w:t>
            </w:r>
          </w:p>
          <w:p w14:paraId="340E87CA" w14:textId="77777777" w:rsidR="006C6329" w:rsidRDefault="006C6329">
            <w:pPr>
              <w:pStyle w:val="TableParagraph"/>
              <w:spacing w:before="6"/>
              <w:ind w:left="0"/>
              <w:rPr>
                <w:i/>
                <w:sz w:val="20"/>
              </w:rPr>
            </w:pPr>
          </w:p>
          <w:p w14:paraId="340E87CB" w14:textId="77777777" w:rsidR="006C6329" w:rsidRDefault="005549DE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Module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3:</w:t>
            </w:r>
            <w:r>
              <w:rPr>
                <w:spacing w:val="-5"/>
                <w:w w:val="105"/>
                <w:sz w:val="20"/>
              </w:rPr>
              <w:t xml:space="preserve"> PQR</w:t>
            </w:r>
          </w:p>
        </w:tc>
      </w:tr>
      <w:tr w:rsidR="006C6329" w14:paraId="340E87CF" w14:textId="77777777">
        <w:trPr>
          <w:trHeight w:val="844"/>
        </w:trPr>
        <w:tc>
          <w:tcPr>
            <w:tcW w:w="1992" w:type="dxa"/>
          </w:tcPr>
          <w:p w14:paraId="340E87CD" w14:textId="77777777" w:rsidR="006C6329" w:rsidRDefault="005549DE">
            <w:pPr>
              <w:pStyle w:val="TableParagraph"/>
              <w:spacing w:line="244" w:lineRule="auto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Project </w:t>
            </w:r>
            <w:r>
              <w:rPr>
                <w:b/>
                <w:spacing w:val="-2"/>
                <w:sz w:val="20"/>
              </w:rPr>
              <w:t>Implementation</w:t>
            </w:r>
          </w:p>
        </w:tc>
        <w:tc>
          <w:tcPr>
            <w:tcW w:w="7049" w:type="dxa"/>
          </w:tcPr>
          <w:p w14:paraId="340E87CE" w14:textId="77777777" w:rsidR="006C6329" w:rsidRDefault="005549DE">
            <w:pPr>
              <w:pStyle w:val="TableParagraph"/>
              <w:spacing w:before="14" w:line="366" w:lineRule="exact"/>
              <w:ind w:right="602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Start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Date: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Date:</w:t>
            </w:r>
          </w:p>
        </w:tc>
      </w:tr>
      <w:tr w:rsidR="006C6329" w14:paraId="340E87D3" w14:textId="77777777">
        <w:trPr>
          <w:trHeight w:val="1574"/>
        </w:trPr>
        <w:tc>
          <w:tcPr>
            <w:tcW w:w="1992" w:type="dxa"/>
          </w:tcPr>
          <w:p w14:paraId="340E87D0" w14:textId="77777777" w:rsidR="006C6329" w:rsidRDefault="005549DE">
            <w:pPr>
              <w:pStyle w:val="TableParagraph"/>
              <w:spacing w:before="116" w:line="249" w:lineRule="auto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Project </w:t>
            </w:r>
            <w:r>
              <w:rPr>
                <w:b/>
                <w:spacing w:val="-2"/>
                <w:sz w:val="20"/>
              </w:rPr>
              <w:t xml:space="preserve">Implementation </w:t>
            </w:r>
            <w:r>
              <w:rPr>
                <w:b/>
                <w:spacing w:val="-4"/>
                <w:w w:val="105"/>
                <w:sz w:val="20"/>
              </w:rPr>
              <w:t>Team</w:t>
            </w:r>
          </w:p>
        </w:tc>
        <w:tc>
          <w:tcPr>
            <w:tcW w:w="7049" w:type="dxa"/>
          </w:tcPr>
          <w:p w14:paraId="340E87D1" w14:textId="77777777" w:rsidR="006C6329" w:rsidRDefault="005549DE">
            <w:pPr>
              <w:pStyle w:val="TableParagraph"/>
              <w:spacing w:before="116" w:line="360" w:lineRule="auto"/>
              <w:ind w:right="4426"/>
              <w:rPr>
                <w:sz w:val="20"/>
              </w:rPr>
            </w:pPr>
            <w:r>
              <w:rPr>
                <w:w w:val="105"/>
                <w:sz w:val="20"/>
              </w:rPr>
              <w:t xml:space="preserve">Project Head: &lt;Name&gt; Project Manager: &lt;Name&gt; </w:t>
            </w:r>
            <w:r>
              <w:rPr>
                <w:spacing w:val="-2"/>
                <w:w w:val="105"/>
                <w:sz w:val="20"/>
              </w:rPr>
              <w:t>Application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Expert: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&lt;Name&gt;</w:t>
            </w:r>
          </w:p>
          <w:p w14:paraId="340E87D2" w14:textId="77777777" w:rsidR="006C6329" w:rsidRDefault="005549D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Technical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Expert: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&lt;Name&gt;</w:t>
            </w:r>
          </w:p>
        </w:tc>
      </w:tr>
      <w:tr w:rsidR="006C6329" w14:paraId="340E87D5" w14:textId="77777777">
        <w:trPr>
          <w:trHeight w:val="590"/>
        </w:trPr>
        <w:tc>
          <w:tcPr>
            <w:tcW w:w="9041" w:type="dxa"/>
            <w:gridSpan w:val="2"/>
          </w:tcPr>
          <w:p w14:paraId="340E87D4" w14:textId="77777777" w:rsidR="006C6329" w:rsidRDefault="006C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C6329" w14:paraId="340E87D7" w14:textId="77777777">
        <w:trPr>
          <w:trHeight w:val="590"/>
        </w:trPr>
        <w:tc>
          <w:tcPr>
            <w:tcW w:w="9041" w:type="dxa"/>
            <w:gridSpan w:val="2"/>
            <w:shd w:val="clear" w:color="auto" w:fill="D7D7D7"/>
          </w:tcPr>
          <w:p w14:paraId="340E87D6" w14:textId="77777777" w:rsidR="006C6329" w:rsidRDefault="005549DE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Service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Level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Agreement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Terms</w:t>
            </w:r>
          </w:p>
        </w:tc>
      </w:tr>
      <w:tr w:rsidR="006C6329" w14:paraId="340E87DA" w14:textId="77777777">
        <w:trPr>
          <w:trHeight w:val="729"/>
        </w:trPr>
        <w:tc>
          <w:tcPr>
            <w:tcW w:w="1992" w:type="dxa"/>
          </w:tcPr>
          <w:p w14:paraId="340E87D8" w14:textId="77777777" w:rsidR="006C6329" w:rsidRDefault="005549DE">
            <w:pPr>
              <w:pStyle w:val="TableParagraph"/>
              <w:spacing w:before="117" w:line="249" w:lineRule="auto"/>
              <w:ind w:right="1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SLA – System </w:t>
            </w:r>
            <w:r>
              <w:rPr>
                <w:b/>
                <w:spacing w:val="-4"/>
                <w:w w:val="105"/>
                <w:sz w:val="20"/>
              </w:rPr>
              <w:t>Response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Time</w:t>
            </w:r>
          </w:p>
        </w:tc>
        <w:tc>
          <w:tcPr>
            <w:tcW w:w="7049" w:type="dxa"/>
          </w:tcPr>
          <w:p w14:paraId="340E87D9" w14:textId="77777777" w:rsidR="006C6329" w:rsidRDefault="005549DE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system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shall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provide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response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time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under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seconds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modules</w:t>
            </w:r>
          </w:p>
        </w:tc>
      </w:tr>
      <w:tr w:rsidR="006C6329" w14:paraId="340E87E0" w14:textId="77777777">
        <w:trPr>
          <w:trHeight w:val="4296"/>
        </w:trPr>
        <w:tc>
          <w:tcPr>
            <w:tcW w:w="1992" w:type="dxa"/>
          </w:tcPr>
          <w:p w14:paraId="340E87DB" w14:textId="77777777" w:rsidR="006C6329" w:rsidRDefault="005549DE">
            <w:pPr>
              <w:pStyle w:val="TableParagraph"/>
              <w:spacing w:line="244" w:lineRule="auto"/>
              <w:ind w:right="62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–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Incident </w:t>
            </w:r>
            <w:r>
              <w:rPr>
                <w:b/>
                <w:spacing w:val="-4"/>
                <w:w w:val="105"/>
                <w:sz w:val="20"/>
              </w:rPr>
              <w:t>Response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time</w:t>
            </w:r>
          </w:p>
        </w:tc>
        <w:tc>
          <w:tcPr>
            <w:tcW w:w="7049" w:type="dxa"/>
          </w:tcPr>
          <w:p w14:paraId="340E87DC" w14:textId="77777777" w:rsidR="006C6329" w:rsidRDefault="005549DE">
            <w:pPr>
              <w:pStyle w:val="TableParagraph"/>
              <w:spacing w:line="244" w:lineRule="auto"/>
              <w:ind w:right="123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Incident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definition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event/abnormalities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rendered,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may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disruption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operations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called an incident.</w:t>
            </w:r>
          </w:p>
          <w:p w14:paraId="340E87DD" w14:textId="77777777" w:rsidR="006C6329" w:rsidRDefault="005549DE">
            <w:pPr>
              <w:pStyle w:val="TableParagraph"/>
              <w:spacing w:before="238" w:line="247" w:lineRule="auto"/>
              <w:ind w:right="16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Incident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response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time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definition: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elapsed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reported in the EMR vendor’s incident registry or over the phone or by any applicable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communication,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assigned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the resolution of the same.</w:t>
            </w:r>
          </w:p>
          <w:p w14:paraId="340E87DE" w14:textId="77777777" w:rsidR="006C6329" w:rsidRDefault="005549DE">
            <w:pPr>
              <w:pStyle w:val="TableParagraph"/>
              <w:spacing w:before="223" w:line="249" w:lineRule="auto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Incident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resolution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time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definition: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elapsed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moment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reported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incident registry either in person or automatically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 the system,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resolved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 promised, are restored.</w:t>
            </w:r>
          </w:p>
          <w:p w14:paraId="340E87DF" w14:textId="77777777" w:rsidR="006C6329" w:rsidRDefault="005549DE">
            <w:pPr>
              <w:pStyle w:val="TableParagraph"/>
              <w:spacing w:before="218" w:line="249" w:lineRule="auto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definitions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Major,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Moderate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incidents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along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with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respective </w:t>
            </w:r>
            <w:r>
              <w:rPr>
                <w:w w:val="105"/>
                <w:sz w:val="20"/>
              </w:rPr>
              <w:t>Response Time and Resolution Time is given in Table 13.3 below.</w:t>
            </w:r>
          </w:p>
        </w:tc>
      </w:tr>
    </w:tbl>
    <w:p w14:paraId="340E87E1" w14:textId="77777777" w:rsidR="006C6329" w:rsidRDefault="006C6329">
      <w:pPr>
        <w:spacing w:line="249" w:lineRule="auto"/>
        <w:rPr>
          <w:sz w:val="20"/>
        </w:rPr>
        <w:sectPr w:rsidR="006C6329" w:rsidSect="00926CF0">
          <w:headerReference w:type="default" r:id="rId8"/>
          <w:footerReference w:type="default" r:id="rId9"/>
          <w:pgSz w:w="12240" w:h="15840"/>
          <w:pgMar w:top="940" w:right="960" w:bottom="1100" w:left="1720" w:header="728" w:footer="90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340E87E2" w14:textId="77777777" w:rsidR="006C6329" w:rsidRDefault="006C6329">
      <w:pPr>
        <w:pStyle w:val="BodyText"/>
        <w:spacing w:before="142"/>
        <w:rPr>
          <w:i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7049"/>
      </w:tblGrid>
      <w:tr w:rsidR="006C6329" w14:paraId="340E87E6" w14:textId="77777777">
        <w:trPr>
          <w:trHeight w:val="1939"/>
        </w:trPr>
        <w:tc>
          <w:tcPr>
            <w:tcW w:w="1992" w:type="dxa"/>
          </w:tcPr>
          <w:p w14:paraId="340E87E3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Downtime</w:t>
            </w:r>
          </w:p>
        </w:tc>
        <w:tc>
          <w:tcPr>
            <w:tcW w:w="7049" w:type="dxa"/>
          </w:tcPr>
          <w:p w14:paraId="340E87E4" w14:textId="4B18E119" w:rsidR="006C6329" w:rsidRDefault="005549DE">
            <w:pPr>
              <w:pStyle w:val="TableParagraph"/>
              <w:spacing w:line="247" w:lineRule="auto"/>
              <w:ind w:right="202"/>
              <w:jc w:val="both"/>
              <w:rPr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Downtime definition: </w:t>
            </w:r>
            <w:r>
              <w:rPr>
                <w:spacing w:val="-2"/>
                <w:w w:val="105"/>
                <w:sz w:val="20"/>
              </w:rPr>
              <w:t>The period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which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specified services/ components/ outcomes are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available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concerned period.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Exclude downtime owing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majeure &amp; reasons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beyond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control vendor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Electricity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Internet outage at </w:t>
            </w:r>
            <w:r w:rsidR="0038056D">
              <w:rPr>
                <w:w w:val="105"/>
                <w:sz w:val="20"/>
              </w:rPr>
              <w:t>[Hospital Name}</w:t>
            </w:r>
          </w:p>
          <w:p w14:paraId="340E87E5" w14:textId="77777777" w:rsidR="006C6329" w:rsidRDefault="005549DE">
            <w:pPr>
              <w:pStyle w:val="TableParagraph"/>
              <w:spacing w:before="22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Downtime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SLA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&amp;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Penalties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–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See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Table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13-1 </w:t>
            </w:r>
            <w:r>
              <w:rPr>
                <w:b/>
                <w:spacing w:val="-4"/>
                <w:w w:val="105"/>
                <w:sz w:val="20"/>
              </w:rPr>
              <w:t>below</w:t>
            </w:r>
          </w:p>
        </w:tc>
      </w:tr>
      <w:tr w:rsidR="006C6329" w14:paraId="340E87EB" w14:textId="77777777">
        <w:trPr>
          <w:trHeight w:val="2554"/>
        </w:trPr>
        <w:tc>
          <w:tcPr>
            <w:tcW w:w="1992" w:type="dxa"/>
          </w:tcPr>
          <w:p w14:paraId="340E87E7" w14:textId="77777777" w:rsidR="006C6329" w:rsidRDefault="005549DE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Uptime</w:t>
            </w:r>
          </w:p>
        </w:tc>
        <w:tc>
          <w:tcPr>
            <w:tcW w:w="7049" w:type="dxa"/>
          </w:tcPr>
          <w:p w14:paraId="340E87E8" w14:textId="77777777" w:rsidR="006C6329" w:rsidRDefault="005549DE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Uptime definition: </w:t>
            </w:r>
            <w:r>
              <w:rPr>
                <w:sz w:val="20"/>
              </w:rPr>
              <w:t xml:space="preserve">The period for which the specified services/outcomes are </w:t>
            </w:r>
            <w:r>
              <w:rPr>
                <w:w w:val="105"/>
                <w:sz w:val="20"/>
              </w:rPr>
              <w:t>available in the period being considered for evaluation of SLA.</w:t>
            </w:r>
          </w:p>
          <w:p w14:paraId="340E87E9" w14:textId="77777777" w:rsidR="006C6329" w:rsidRDefault="005549DE"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Uptime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{1-[(Downtime)/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time-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time)]}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*100.</w:t>
            </w:r>
          </w:p>
          <w:p w14:paraId="340E87EA" w14:textId="1CC015A3" w:rsidR="006C6329" w:rsidRDefault="005549DE">
            <w:pPr>
              <w:pStyle w:val="TableParagraph"/>
              <w:spacing w:before="236" w:line="249" w:lineRule="auto"/>
              <w:rPr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Downtime SLA: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unavailable (except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planned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downtime)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X%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38056D">
              <w:rPr>
                <w:w w:val="105"/>
                <w:sz w:val="20"/>
              </w:rPr>
              <w:t>[Hospital Name}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X%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the monthly service fees for each hour of downtime exceeding the defined </w:t>
            </w:r>
            <w:r>
              <w:rPr>
                <w:spacing w:val="-2"/>
                <w:w w:val="105"/>
                <w:sz w:val="20"/>
              </w:rPr>
              <w:t>threshold.</w:t>
            </w:r>
          </w:p>
        </w:tc>
      </w:tr>
      <w:tr w:rsidR="006C6329" w14:paraId="340E87EF" w14:textId="77777777">
        <w:trPr>
          <w:trHeight w:val="2481"/>
        </w:trPr>
        <w:tc>
          <w:tcPr>
            <w:tcW w:w="1992" w:type="dxa"/>
          </w:tcPr>
          <w:p w14:paraId="340E87EC" w14:textId="77777777" w:rsidR="006C6329" w:rsidRDefault="005549DE">
            <w:pPr>
              <w:pStyle w:val="TableParagraph"/>
              <w:spacing w:line="244" w:lineRule="auto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SLA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–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Scheduled Maintenance</w:t>
            </w:r>
          </w:p>
        </w:tc>
        <w:tc>
          <w:tcPr>
            <w:tcW w:w="7049" w:type="dxa"/>
          </w:tcPr>
          <w:p w14:paraId="340E87ED" w14:textId="0C082330" w:rsidR="006C6329" w:rsidRDefault="005549DE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Scheduled Maintenance definition: </w:t>
            </w:r>
            <w:r>
              <w:rPr>
                <w:w w:val="105"/>
                <w:sz w:val="20"/>
              </w:rPr>
              <w:t xml:space="preserve">The period for which the specified services/components with specified technical and service standards are not </w:t>
            </w:r>
            <w:r>
              <w:rPr>
                <w:spacing w:val="-2"/>
                <w:w w:val="105"/>
                <w:sz w:val="20"/>
              </w:rPr>
              <w:t>available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due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scheduled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maintenance activity.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EMR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vendor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required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to take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from </w:t>
            </w:r>
            <w:r w:rsidR="0038056D">
              <w:rPr>
                <w:w w:val="105"/>
                <w:sz w:val="20"/>
              </w:rPr>
              <w:t>[Hospital Name}</w:t>
            </w:r>
            <w:r>
              <w:rPr>
                <w:w w:val="105"/>
                <w:sz w:val="20"/>
              </w:rPr>
              <w:t xml:space="preserve"> at least three weeks before any such activity.</w:t>
            </w:r>
          </w:p>
          <w:p w14:paraId="340E87EE" w14:textId="77777777" w:rsidR="006C6329" w:rsidRDefault="005549DE">
            <w:pPr>
              <w:pStyle w:val="TableParagraph"/>
              <w:spacing w:before="228" w:line="247" w:lineRule="auto"/>
              <w:ind w:right="399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SLA: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scheduled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maintenance should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carried out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during non-peak hours </w:t>
            </w:r>
            <w:r>
              <w:rPr>
                <w:w w:val="105"/>
                <w:sz w:val="20"/>
              </w:rPr>
              <w:t>(like post-midnight)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should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not be for more than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8 hours</w:t>
            </w:r>
            <w:r>
              <w:rPr>
                <w:w w:val="105"/>
                <w:sz w:val="20"/>
              </w:rPr>
              <w:t xml:space="preserve">. Such planned downtime would be granted of </w:t>
            </w:r>
            <w:r>
              <w:rPr>
                <w:b/>
                <w:w w:val="105"/>
                <w:sz w:val="20"/>
              </w:rPr>
              <w:t>maximum three times a year</w:t>
            </w:r>
            <w:r>
              <w:rPr>
                <w:w w:val="105"/>
                <w:sz w:val="20"/>
              </w:rPr>
              <w:t>.</w:t>
            </w:r>
          </w:p>
        </w:tc>
      </w:tr>
      <w:tr w:rsidR="006C6329" w14:paraId="340E87F2" w14:textId="77777777">
        <w:trPr>
          <w:trHeight w:val="1324"/>
        </w:trPr>
        <w:tc>
          <w:tcPr>
            <w:tcW w:w="1992" w:type="dxa"/>
          </w:tcPr>
          <w:p w14:paraId="340E87F0" w14:textId="77777777" w:rsidR="006C6329" w:rsidRDefault="005549DE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Reporting</w:t>
            </w:r>
          </w:p>
        </w:tc>
        <w:tc>
          <w:tcPr>
            <w:tcW w:w="7049" w:type="dxa"/>
          </w:tcPr>
          <w:p w14:paraId="340E87F1" w14:textId="77777777" w:rsidR="006C6329" w:rsidRDefault="005549DE">
            <w:pPr>
              <w:pStyle w:val="TableParagraph"/>
              <w:spacing w:before="116" w:line="249" w:lineRule="auto"/>
              <w:ind w:right="162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EMR vendor shall prepare and distribute the SLA Performance reports in a mutually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agreed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format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by</w:t>
            </w:r>
            <w:r>
              <w:rPr>
                <w:color w:val="0C0C0C"/>
                <w:spacing w:val="-1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the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5th</w:t>
            </w:r>
            <w:r>
              <w:rPr>
                <w:color w:val="0C0C0C"/>
                <w:spacing w:val="-1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working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day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of</w:t>
            </w:r>
            <w:r>
              <w:rPr>
                <w:color w:val="0C0C0C"/>
                <w:spacing w:val="-15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every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month.</w:t>
            </w:r>
            <w:r>
              <w:rPr>
                <w:color w:val="0C0C0C"/>
                <w:spacing w:val="-16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The</w:t>
            </w:r>
            <w:r>
              <w:rPr>
                <w:color w:val="0C0C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reports</w:t>
            </w:r>
            <w:r>
              <w:rPr>
                <w:color w:val="0C0C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shall include</w:t>
            </w:r>
            <w:r>
              <w:rPr>
                <w:color w:val="0C0C0C"/>
                <w:spacing w:val="-3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“actual versus</w:t>
            </w:r>
            <w:r>
              <w:rPr>
                <w:color w:val="0C0C0C"/>
                <w:spacing w:val="-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target” Service</w:t>
            </w:r>
            <w:r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Level Performance,</w:t>
            </w:r>
            <w:r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variance analysis and discussion of appropriate issues on significant events.</w:t>
            </w:r>
          </w:p>
        </w:tc>
      </w:tr>
      <w:tr w:rsidR="006C6329" w14:paraId="340E87F4" w14:textId="77777777">
        <w:trPr>
          <w:trHeight w:val="590"/>
        </w:trPr>
        <w:tc>
          <w:tcPr>
            <w:tcW w:w="9041" w:type="dxa"/>
            <w:gridSpan w:val="2"/>
            <w:shd w:val="clear" w:color="auto" w:fill="D7D7D7"/>
          </w:tcPr>
          <w:p w14:paraId="340E87F3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Availability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Usage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Terms</w:t>
            </w:r>
          </w:p>
        </w:tc>
      </w:tr>
      <w:tr w:rsidR="006C6329" w14:paraId="340E87F8" w14:textId="77777777">
        <w:trPr>
          <w:trHeight w:val="1824"/>
        </w:trPr>
        <w:tc>
          <w:tcPr>
            <w:tcW w:w="1992" w:type="dxa"/>
          </w:tcPr>
          <w:p w14:paraId="340E87F5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Availability</w:t>
            </w:r>
          </w:p>
        </w:tc>
        <w:tc>
          <w:tcPr>
            <w:tcW w:w="7049" w:type="dxa"/>
          </w:tcPr>
          <w:p w14:paraId="340E87F6" w14:textId="77777777" w:rsidR="006C6329" w:rsidRDefault="005549DE">
            <w:pPr>
              <w:pStyle w:val="TableParagraph"/>
              <w:spacing w:before="126" w:line="244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As per </w:t>
            </w:r>
            <w:proofErr w:type="spellStart"/>
            <w:r>
              <w:rPr>
                <w:w w:val="105"/>
                <w:sz w:val="20"/>
              </w:rPr>
              <w:t>MoHFW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guidelines 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EHR Standards 2013 (revised in 2016), which are applicable for all Healthcare Providers, such that all electronic records must </w:t>
            </w:r>
            <w:r>
              <w:rPr>
                <w:spacing w:val="-2"/>
                <w:w w:val="105"/>
                <w:sz w:val="20"/>
              </w:rPr>
              <w:t>compulsorily be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preserved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never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destroyed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during 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lifetime 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person.</w:t>
            </w:r>
          </w:p>
          <w:p w14:paraId="340E87F7" w14:textId="77777777" w:rsidR="006C6329" w:rsidRDefault="005549DE">
            <w:pPr>
              <w:pStyle w:val="TableParagraph"/>
              <w:spacing w:before="233" w:line="244" w:lineRule="auto"/>
              <w:ind w:right="2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Source: </w:t>
            </w:r>
            <w:r>
              <w:rPr>
                <w:spacing w:val="-2"/>
                <w:sz w:val="20"/>
              </w:rPr>
              <w:t>(https://main.mohfw.gov.in/sites/default/files/17739294021483341357.pdf)</w:t>
            </w:r>
          </w:p>
        </w:tc>
      </w:tr>
      <w:tr w:rsidR="006C6329" w14:paraId="340E87FC" w14:textId="77777777">
        <w:trPr>
          <w:trHeight w:val="1828"/>
        </w:trPr>
        <w:tc>
          <w:tcPr>
            <w:tcW w:w="1992" w:type="dxa"/>
          </w:tcPr>
          <w:p w14:paraId="340E87F9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Archival</w:t>
            </w:r>
          </w:p>
        </w:tc>
        <w:tc>
          <w:tcPr>
            <w:tcW w:w="7049" w:type="dxa"/>
          </w:tcPr>
          <w:p w14:paraId="340E87FA" w14:textId="77777777" w:rsidR="006C6329" w:rsidRDefault="005549DE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Health Service Providers are free to decide when to make a record inactive, </w:t>
            </w:r>
            <w:r>
              <w:rPr>
                <w:spacing w:val="-2"/>
                <w:w w:val="105"/>
                <w:sz w:val="20"/>
              </w:rPr>
              <w:t>however,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preferable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follow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“three (3)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year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rule”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where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records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a </w:t>
            </w:r>
            <w:r>
              <w:rPr>
                <w:w w:val="105"/>
                <w:sz w:val="20"/>
              </w:rPr>
              <w:t>deceased are made inactive three (3) years after death.</w:t>
            </w:r>
          </w:p>
          <w:p w14:paraId="340E87FB" w14:textId="77777777" w:rsidR="006C6329" w:rsidRDefault="005549DE">
            <w:pPr>
              <w:pStyle w:val="TableParagraph"/>
              <w:spacing w:before="223" w:line="244" w:lineRule="auto"/>
              <w:ind w:right="2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Source: </w:t>
            </w:r>
            <w:r>
              <w:rPr>
                <w:spacing w:val="-2"/>
                <w:sz w:val="20"/>
              </w:rPr>
              <w:t>(https://main.mohfw.gov.in/sites/default/files/17739294021483341357.pdf)</w:t>
            </w:r>
          </w:p>
        </w:tc>
      </w:tr>
    </w:tbl>
    <w:p w14:paraId="340E87FD" w14:textId="77777777" w:rsidR="006C6329" w:rsidRDefault="006C6329">
      <w:pPr>
        <w:spacing w:line="244" w:lineRule="auto"/>
        <w:rPr>
          <w:sz w:val="20"/>
        </w:rPr>
        <w:sectPr w:rsidR="006C6329" w:rsidSect="00926CF0">
          <w:pgSz w:w="12240" w:h="15840"/>
          <w:pgMar w:top="940" w:right="960" w:bottom="1100" w:left="1720" w:header="728" w:footer="90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0E87FE" w14:textId="77777777" w:rsidR="006C6329" w:rsidRDefault="006C6329">
      <w:pPr>
        <w:pStyle w:val="BodyText"/>
        <w:spacing w:before="142"/>
        <w:rPr>
          <w:i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7049"/>
      </w:tblGrid>
      <w:tr w:rsidR="006C6329" w14:paraId="340E8804" w14:textId="77777777">
        <w:trPr>
          <w:trHeight w:val="1828"/>
        </w:trPr>
        <w:tc>
          <w:tcPr>
            <w:tcW w:w="1992" w:type="dxa"/>
          </w:tcPr>
          <w:p w14:paraId="340E87FF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Encryption</w:t>
            </w:r>
          </w:p>
        </w:tc>
        <w:tc>
          <w:tcPr>
            <w:tcW w:w="7049" w:type="dxa"/>
          </w:tcPr>
          <w:p w14:paraId="340E8800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encrypted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MOHFW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guidelines</w:t>
            </w:r>
          </w:p>
          <w:p w14:paraId="340E8801" w14:textId="77777777" w:rsidR="006C6329" w:rsidRDefault="005549D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0"/>
              <w:ind w:left="310" w:hanging="205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256-bits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length</w:t>
            </w:r>
          </w:p>
          <w:p w14:paraId="340E8802" w14:textId="77777777" w:rsidR="006C6329" w:rsidRDefault="005549D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6"/>
              <w:ind w:left="310" w:hanging="205"/>
              <w:rPr>
                <w:sz w:val="20"/>
              </w:rPr>
            </w:pPr>
            <w:r>
              <w:rPr>
                <w:w w:val="105"/>
                <w:sz w:val="20"/>
              </w:rPr>
              <w:t>HTTPS,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SSL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v3.0,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TLS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v1.2</w:t>
            </w:r>
          </w:p>
          <w:p w14:paraId="340E8803" w14:textId="77777777" w:rsidR="006C6329" w:rsidRDefault="005549DE">
            <w:pPr>
              <w:pStyle w:val="TableParagraph"/>
              <w:spacing w:before="236" w:line="244" w:lineRule="auto"/>
              <w:ind w:right="2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Source: </w:t>
            </w:r>
            <w:r>
              <w:rPr>
                <w:spacing w:val="-2"/>
                <w:sz w:val="20"/>
              </w:rPr>
              <w:t>(https://main.mohfw.gov.in/sites/default/files/17739294021483341357.pdf)</w:t>
            </w:r>
          </w:p>
        </w:tc>
      </w:tr>
      <w:tr w:rsidR="006C6329" w14:paraId="340E8808" w14:textId="77777777">
        <w:trPr>
          <w:trHeight w:val="1343"/>
        </w:trPr>
        <w:tc>
          <w:tcPr>
            <w:tcW w:w="1992" w:type="dxa"/>
          </w:tcPr>
          <w:p w14:paraId="340E8805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Usage</w:t>
            </w:r>
          </w:p>
        </w:tc>
        <w:tc>
          <w:tcPr>
            <w:tcW w:w="7049" w:type="dxa"/>
          </w:tcPr>
          <w:p w14:paraId="340E8806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Patient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solely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used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patient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care.</w:t>
            </w:r>
          </w:p>
          <w:p w14:paraId="340E8807" w14:textId="77777777" w:rsidR="006C6329" w:rsidRDefault="005549DE">
            <w:pPr>
              <w:pStyle w:val="TableParagraph"/>
              <w:spacing w:before="6" w:line="249" w:lineRule="auto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Anonymised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de-identified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 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aggregated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Pr="000B470C">
              <w:rPr>
                <w:spacing w:val="-2"/>
                <w:w w:val="105"/>
                <w:sz w:val="20"/>
              </w:rPr>
              <w:t>with</w:t>
            </w:r>
            <w:r w:rsidRPr="000B470C">
              <w:rPr>
                <w:spacing w:val="-10"/>
                <w:w w:val="105"/>
                <w:sz w:val="20"/>
              </w:rPr>
              <w:t xml:space="preserve"> </w:t>
            </w:r>
            <w:r w:rsidRPr="000B470C">
              <w:rPr>
                <w:spacing w:val="-2"/>
                <w:w w:val="105"/>
                <w:sz w:val="20"/>
              </w:rPr>
              <w:t xml:space="preserve">NCG’s </w:t>
            </w:r>
            <w:r w:rsidRPr="000B470C">
              <w:rPr>
                <w:w w:val="105"/>
                <w:sz w:val="20"/>
              </w:rPr>
              <w:t>permission for clinical research, academic research, statistical analysis, p</w:t>
            </w:r>
            <w:r>
              <w:rPr>
                <w:w w:val="105"/>
                <w:sz w:val="20"/>
              </w:rPr>
              <w:t>olicy formulation, and the development and promotion of diagnostic solutions.</w:t>
            </w:r>
          </w:p>
        </w:tc>
      </w:tr>
      <w:tr w:rsidR="006C6329" w14:paraId="340E880C" w14:textId="77777777">
        <w:trPr>
          <w:trHeight w:val="2837"/>
        </w:trPr>
        <w:tc>
          <w:tcPr>
            <w:tcW w:w="1992" w:type="dxa"/>
          </w:tcPr>
          <w:p w14:paraId="340E8809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Privacy</w:t>
            </w:r>
          </w:p>
        </w:tc>
        <w:tc>
          <w:tcPr>
            <w:tcW w:w="7049" w:type="dxa"/>
          </w:tcPr>
          <w:p w14:paraId="340E880A" w14:textId="76CB40F0" w:rsidR="006C6329" w:rsidRDefault="005549DE">
            <w:pPr>
              <w:pStyle w:val="TableParagraph"/>
              <w:spacing w:line="247" w:lineRule="auto"/>
              <w:ind w:right="39"/>
              <w:rPr>
                <w:sz w:val="20"/>
              </w:rPr>
            </w:pPr>
            <w:r>
              <w:rPr>
                <w:w w:val="105"/>
                <w:sz w:val="20"/>
              </w:rPr>
              <w:t xml:space="preserve">To maintain </w:t>
            </w:r>
            <w:r w:rsidR="00377EA1">
              <w:rPr>
                <w:w w:val="105"/>
                <w:sz w:val="20"/>
              </w:rPr>
              <w:t>privacy</w:t>
            </w:r>
            <w:r>
              <w:rPr>
                <w:w w:val="105"/>
                <w:sz w:val="20"/>
              </w:rPr>
              <w:t xml:space="preserve"> and unauthorized disclosure or use of regulated data </w:t>
            </w:r>
            <w:r>
              <w:rPr>
                <w:spacing w:val="-2"/>
                <w:w w:val="105"/>
                <w:sz w:val="20"/>
              </w:rPr>
              <w:t>such as protected person information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Personally Identifiable Information (PII), </w:t>
            </w:r>
            <w:r>
              <w:rPr>
                <w:w w:val="105"/>
                <w:sz w:val="20"/>
              </w:rPr>
              <w:t>which is any information someone could use to identify someone or infer their identity.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vendor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(EHR)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STANDARDS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INDIA guideline by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Ministry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Health &amp; Family Welfare. Data privacy to be maintained as per policy ISO/TS 14441:2013 Health Informatics – Security &amp; Privacy Requirements</w:t>
            </w:r>
          </w:p>
          <w:p w14:paraId="340E880B" w14:textId="77777777" w:rsidR="006C6329" w:rsidRDefault="005549DE">
            <w:pPr>
              <w:pStyle w:val="TableParagraph"/>
              <w:spacing w:before="232" w:line="249" w:lineRule="auto"/>
              <w:ind w:right="2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Source: </w:t>
            </w:r>
            <w:r>
              <w:rPr>
                <w:spacing w:val="-2"/>
                <w:sz w:val="20"/>
              </w:rPr>
              <w:t>(https://main.mohfw.gov.in/sites/default/files/17739294021483341357.pdf)</w:t>
            </w:r>
          </w:p>
        </w:tc>
      </w:tr>
      <w:tr w:rsidR="006C6329" w14:paraId="340E880E" w14:textId="77777777">
        <w:trPr>
          <w:trHeight w:val="590"/>
        </w:trPr>
        <w:tc>
          <w:tcPr>
            <w:tcW w:w="9041" w:type="dxa"/>
            <w:gridSpan w:val="2"/>
          </w:tcPr>
          <w:p w14:paraId="340E880D" w14:textId="77777777" w:rsidR="006C6329" w:rsidRDefault="006C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C6329" w14:paraId="340E8810" w14:textId="77777777">
        <w:trPr>
          <w:trHeight w:val="609"/>
        </w:trPr>
        <w:tc>
          <w:tcPr>
            <w:tcW w:w="9041" w:type="dxa"/>
            <w:gridSpan w:val="2"/>
            <w:shd w:val="clear" w:color="auto" w:fill="D7D7D7"/>
          </w:tcPr>
          <w:p w14:paraId="340E880F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Termination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Terms</w:t>
            </w:r>
          </w:p>
        </w:tc>
      </w:tr>
      <w:tr w:rsidR="006C6329" w14:paraId="340E8814" w14:textId="77777777">
        <w:trPr>
          <w:trHeight w:val="1435"/>
        </w:trPr>
        <w:tc>
          <w:tcPr>
            <w:tcW w:w="1992" w:type="dxa"/>
          </w:tcPr>
          <w:p w14:paraId="340E8811" w14:textId="77777777" w:rsidR="006C6329" w:rsidRDefault="005549DE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Termination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Term</w:t>
            </w:r>
          </w:p>
        </w:tc>
        <w:tc>
          <w:tcPr>
            <w:tcW w:w="7049" w:type="dxa"/>
          </w:tcPr>
          <w:p w14:paraId="340E8812" w14:textId="745CEA1F" w:rsidR="006C6329" w:rsidRPr="008F51A8" w:rsidRDefault="0038056D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w w:val="105"/>
                <w:sz w:val="20"/>
              </w:rPr>
              <w:t>[Hospital Name}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reserves</w:t>
            </w:r>
            <w:r w:rsidR="005549DE" w:rsidRPr="008F51A8">
              <w:rPr>
                <w:spacing w:val="-14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the</w:t>
            </w:r>
            <w:r w:rsidR="005549DE" w:rsidRPr="008F51A8">
              <w:rPr>
                <w:spacing w:val="-14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right</w:t>
            </w:r>
            <w:r w:rsidR="005549DE" w:rsidRPr="008F51A8">
              <w:rPr>
                <w:spacing w:val="-13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to</w:t>
            </w:r>
            <w:r w:rsidR="005549DE" w:rsidRPr="008F51A8">
              <w:rPr>
                <w:spacing w:val="-16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withdraw/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terminate</w:t>
            </w:r>
            <w:r w:rsidR="005549DE" w:rsidRPr="008F51A8">
              <w:rPr>
                <w:spacing w:val="-13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the</w:t>
            </w:r>
            <w:r w:rsidR="005549DE" w:rsidRPr="008F51A8">
              <w:rPr>
                <w:spacing w:val="-18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contract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with</w:t>
            </w:r>
            <w:r w:rsidR="005549DE" w:rsidRPr="008F51A8">
              <w:rPr>
                <w:spacing w:val="-15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EMR vendor in any of the breaches of contract terms.</w:t>
            </w:r>
          </w:p>
          <w:p w14:paraId="340E8813" w14:textId="16A7E0DA" w:rsidR="006C6329" w:rsidRPr="008F51A8" w:rsidRDefault="0038056D">
            <w:pPr>
              <w:pStyle w:val="TableParagraph"/>
              <w:spacing w:before="117" w:line="244" w:lineRule="auto"/>
              <w:ind w:right="168"/>
              <w:rPr>
                <w:sz w:val="20"/>
              </w:rPr>
            </w:pPr>
            <w:r>
              <w:rPr>
                <w:w w:val="105"/>
                <w:sz w:val="20"/>
              </w:rPr>
              <w:t>[Hospital Name}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can</w:t>
            </w:r>
            <w:r w:rsidR="005549DE" w:rsidRPr="008F51A8">
              <w:rPr>
                <w:spacing w:val="-11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terminate</w:t>
            </w:r>
            <w:r w:rsidR="005549DE" w:rsidRPr="008F51A8">
              <w:rPr>
                <w:spacing w:val="-14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the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contract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by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giving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a</w:t>
            </w:r>
            <w:r w:rsidR="005549DE" w:rsidRPr="008F51A8">
              <w:rPr>
                <w:spacing w:val="-14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3-month</w:t>
            </w:r>
            <w:r w:rsidR="005549DE" w:rsidRPr="008F51A8">
              <w:rPr>
                <w:spacing w:val="-12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notice</w:t>
            </w:r>
            <w:r w:rsidR="005549DE" w:rsidRPr="008F51A8">
              <w:rPr>
                <w:spacing w:val="-13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>to</w:t>
            </w:r>
            <w:r w:rsidR="005549DE" w:rsidRPr="008F51A8">
              <w:rPr>
                <w:spacing w:val="-15"/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 xml:space="preserve">EMR </w:t>
            </w:r>
            <w:r w:rsidR="005549DE" w:rsidRPr="008F51A8">
              <w:rPr>
                <w:spacing w:val="-2"/>
                <w:w w:val="105"/>
                <w:sz w:val="20"/>
              </w:rPr>
              <w:t>vendor.</w:t>
            </w:r>
          </w:p>
        </w:tc>
      </w:tr>
      <w:tr w:rsidR="006C6329" w14:paraId="340E8818" w14:textId="77777777">
        <w:trPr>
          <w:trHeight w:val="2083"/>
        </w:trPr>
        <w:tc>
          <w:tcPr>
            <w:tcW w:w="1992" w:type="dxa"/>
          </w:tcPr>
          <w:p w14:paraId="340E8815" w14:textId="77777777" w:rsidR="006C6329" w:rsidRDefault="005549DE">
            <w:pPr>
              <w:pStyle w:val="TableParagraph"/>
              <w:spacing w:before="126" w:line="247" w:lineRule="auto"/>
              <w:ind w:right="78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EMR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Vendor Termination Obligations</w:t>
            </w:r>
          </w:p>
        </w:tc>
        <w:tc>
          <w:tcPr>
            <w:tcW w:w="7049" w:type="dxa"/>
          </w:tcPr>
          <w:p w14:paraId="3949AEF4" w14:textId="10AABF53" w:rsidR="004136FD" w:rsidRPr="008F51A8" w:rsidRDefault="004136FD">
            <w:pPr>
              <w:pStyle w:val="TableParagraph"/>
              <w:spacing w:before="225" w:line="247" w:lineRule="auto"/>
              <w:ind w:right="39"/>
              <w:rPr>
                <w:w w:val="105"/>
                <w:sz w:val="20"/>
              </w:rPr>
            </w:pPr>
            <w:r w:rsidRPr="008F51A8">
              <w:rPr>
                <w:w w:val="105"/>
                <w:sz w:val="20"/>
              </w:rPr>
              <w:t>EMR/HMIS Vendor termination obligations refer to the legal and contractual responsibilities that EMR/HMIS Vendor must adhere to when ending a business relationship with</w:t>
            </w:r>
            <w:r w:rsidR="00642659" w:rsidRPr="008F51A8">
              <w:rPr>
                <w:w w:val="105"/>
                <w:sz w:val="20"/>
              </w:rPr>
              <w:t xml:space="preserve"> </w:t>
            </w:r>
            <w:r w:rsidR="0038056D">
              <w:rPr>
                <w:w w:val="105"/>
                <w:sz w:val="20"/>
              </w:rPr>
              <w:t>[Hospital Name}</w:t>
            </w:r>
            <w:r w:rsidRPr="008F51A8">
              <w:rPr>
                <w:w w:val="105"/>
                <w:sz w:val="20"/>
              </w:rPr>
              <w:t xml:space="preserve">. </w:t>
            </w:r>
          </w:p>
          <w:p w14:paraId="3A596903" w14:textId="291E254C" w:rsidR="006C6329" w:rsidRPr="008F51A8" w:rsidRDefault="004136FD">
            <w:pPr>
              <w:pStyle w:val="TableParagraph"/>
              <w:spacing w:before="225" w:line="247" w:lineRule="auto"/>
              <w:ind w:right="39"/>
              <w:rPr>
                <w:w w:val="105"/>
                <w:sz w:val="20"/>
              </w:rPr>
            </w:pPr>
            <w:r w:rsidRPr="008F51A8">
              <w:rPr>
                <w:w w:val="105"/>
                <w:sz w:val="20"/>
              </w:rPr>
              <w:t xml:space="preserve">The EMR/HMIS Vendor must ensure that all patient and hospital data stored in the EMR/HMIS system is made available for secure and accurate transfer to the new system selected by </w:t>
            </w:r>
            <w:r w:rsidR="0038056D">
              <w:rPr>
                <w:w w:val="105"/>
                <w:sz w:val="20"/>
              </w:rPr>
              <w:t>[Hospital Name}</w:t>
            </w:r>
            <w:r w:rsidR="005D1565" w:rsidRPr="008F51A8">
              <w:rPr>
                <w:w w:val="105"/>
                <w:sz w:val="20"/>
              </w:rPr>
              <w:t xml:space="preserve"> </w:t>
            </w:r>
            <w:r w:rsidR="005549DE" w:rsidRPr="008F51A8">
              <w:rPr>
                <w:w w:val="105"/>
                <w:sz w:val="20"/>
              </w:rPr>
              <w:t xml:space="preserve">as </w:t>
            </w:r>
            <w:r w:rsidR="00E43E66" w:rsidRPr="008F51A8">
              <w:rPr>
                <w:w w:val="105"/>
                <w:sz w:val="20"/>
              </w:rPr>
              <w:t>follows</w:t>
            </w:r>
          </w:p>
          <w:p w14:paraId="679BA852" w14:textId="2DA089DC" w:rsidR="00962F46" w:rsidRPr="008F51A8" w:rsidRDefault="0038056D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>
              <w:rPr>
                <w:w w:val="105"/>
                <w:sz w:val="20"/>
              </w:rPr>
              <w:t>[Hospital Name}</w:t>
            </w:r>
            <w:r w:rsidR="00962F46" w:rsidRPr="008F51A8">
              <w:rPr>
                <w:w w:val="105"/>
                <w:sz w:val="20"/>
              </w:rPr>
              <w:t xml:space="preserve"> </w:t>
            </w:r>
            <w:r w:rsidR="00962F46" w:rsidRPr="008F51A8">
              <w:rPr>
                <w:sz w:val="20"/>
              </w:rPr>
              <w:t>will continue to have exclusive ownership of ALL patient and hospital data collected and stored in EMR/HMIS system.</w:t>
            </w:r>
          </w:p>
          <w:p w14:paraId="32C825B2" w14:textId="56676FA0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EMR/HMIS Vendor has to transfer all patient and hospital data including but not limited to complete patient EMR records, billing information, and any other data related to</w:t>
            </w:r>
            <w:r w:rsidRPr="008F51A8">
              <w:rPr>
                <w:w w:val="105"/>
                <w:sz w:val="20"/>
              </w:rPr>
              <w:t xml:space="preserve"> </w:t>
            </w:r>
            <w:r w:rsidR="0038056D">
              <w:rPr>
                <w:w w:val="105"/>
                <w:sz w:val="20"/>
              </w:rPr>
              <w:t>[Hospital Name}</w:t>
            </w:r>
            <w:r w:rsidRPr="008F51A8">
              <w:rPr>
                <w:sz w:val="20"/>
              </w:rPr>
              <w:t>.</w:t>
            </w:r>
          </w:p>
          <w:p w14:paraId="435AE05A" w14:textId="2D612653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EMR/HMIS Vendor should provide a detailed list of all data elements that will be transferred, including data types, formats, and any associated metadata.</w:t>
            </w:r>
          </w:p>
          <w:p w14:paraId="105DA980" w14:textId="58B79B67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lastRenderedPageBreak/>
              <w:t>EMR/HMIS Vendor should provide the data as per the defined format and is obligated to ensure that the data is accurate, complete, non-redundant and free from any errors or defects.</w:t>
            </w:r>
          </w:p>
          <w:p w14:paraId="743C4DF1" w14:textId="79E484A1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EMR/HMIS Vendor should provide documentation and training on how to access and use the transferred data, including any necessary passwords, encryption keys, or other security measures.</w:t>
            </w:r>
          </w:p>
          <w:p w14:paraId="48870A77" w14:textId="21109546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EMR/HMIS Vendor should work closely with the new vendor to ensure a smooth transition of the data and to address any issues that may arise during the handover process.</w:t>
            </w:r>
          </w:p>
          <w:p w14:paraId="7FA95111" w14:textId="6E23CDD3" w:rsidR="00962F46" w:rsidRPr="008F51A8" w:rsidRDefault="00962F46" w:rsidP="007003F6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EMR/HMIS Vendor should support new EMR/HMIS vendor in the pre-load data verification and post-load verification.</w:t>
            </w:r>
          </w:p>
          <w:p w14:paraId="24DBF4B3" w14:textId="73756142" w:rsidR="00825E41" w:rsidRPr="008F51A8" w:rsidRDefault="00825E41" w:rsidP="00825E41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 xml:space="preserve">EMR/HMIS Vendor, upon request from </w:t>
            </w:r>
            <w:r w:rsidR="0038056D">
              <w:rPr>
                <w:sz w:val="20"/>
              </w:rPr>
              <w:t>[Hospital Name}</w:t>
            </w:r>
            <w:r w:rsidRPr="008F51A8">
              <w:rPr>
                <w:sz w:val="20"/>
              </w:rPr>
              <w:t xml:space="preserve">, delete all patient and hospital data once the data transfer is successfully completed. </w:t>
            </w:r>
          </w:p>
          <w:p w14:paraId="340E8817" w14:textId="5C4921AC" w:rsidR="00962F46" w:rsidRPr="008F51A8" w:rsidRDefault="00825E41" w:rsidP="00825E41">
            <w:pPr>
              <w:pStyle w:val="TableParagraph"/>
              <w:numPr>
                <w:ilvl w:val="0"/>
                <w:numId w:val="5"/>
              </w:numPr>
              <w:spacing w:before="225" w:line="247" w:lineRule="auto"/>
              <w:ind w:right="39"/>
              <w:rPr>
                <w:sz w:val="20"/>
              </w:rPr>
            </w:pPr>
            <w:r w:rsidRPr="008F51A8">
              <w:rPr>
                <w:sz w:val="20"/>
              </w:rPr>
              <w:t>EMR/H</w:t>
            </w:r>
            <w:r w:rsidR="00347427" w:rsidRPr="008F51A8">
              <w:rPr>
                <w:sz w:val="20"/>
              </w:rPr>
              <w:t>M</w:t>
            </w:r>
            <w:r w:rsidRPr="008F51A8">
              <w:rPr>
                <w:sz w:val="20"/>
              </w:rPr>
              <w:t xml:space="preserve">IS Vendor will bear the cost of making the patient and hospital data available to </w:t>
            </w:r>
            <w:r w:rsidR="0038056D">
              <w:rPr>
                <w:sz w:val="20"/>
              </w:rPr>
              <w:t>[Hospital Name}</w:t>
            </w:r>
            <w:r w:rsidRPr="008F51A8">
              <w:rPr>
                <w:sz w:val="20"/>
              </w:rPr>
              <w:t xml:space="preserve">. For any additional support needed, EMR/HMIS vendor and </w:t>
            </w:r>
            <w:r w:rsidR="0038056D">
              <w:rPr>
                <w:sz w:val="20"/>
              </w:rPr>
              <w:t>[Hospital Name}</w:t>
            </w:r>
            <w:r w:rsidRPr="008F51A8">
              <w:rPr>
                <w:sz w:val="20"/>
              </w:rPr>
              <w:t xml:space="preserve"> will mutually determine the costs of such support.</w:t>
            </w:r>
          </w:p>
        </w:tc>
      </w:tr>
    </w:tbl>
    <w:p w14:paraId="340E8819" w14:textId="77777777" w:rsidR="006C6329" w:rsidRDefault="006C6329">
      <w:pPr>
        <w:pStyle w:val="BodyText"/>
        <w:rPr>
          <w:i/>
        </w:rPr>
      </w:pPr>
    </w:p>
    <w:p w14:paraId="340E881A" w14:textId="77777777" w:rsidR="006C6329" w:rsidRDefault="006C6329">
      <w:pPr>
        <w:pStyle w:val="BodyText"/>
        <w:spacing w:before="1"/>
        <w:rPr>
          <w:i/>
        </w:rPr>
      </w:pPr>
    </w:p>
    <w:p w14:paraId="340E881B" w14:textId="77777777" w:rsidR="006C6329" w:rsidRDefault="005549DE">
      <w:pPr>
        <w:pStyle w:val="Heading2"/>
      </w:pPr>
      <w:bookmarkStart w:id="2" w:name="Table_13-1:_Downtime_Penalty"/>
      <w:bookmarkEnd w:id="2"/>
      <w:r>
        <w:rPr>
          <w:spacing w:val="-2"/>
          <w:w w:val="105"/>
        </w:rPr>
        <w:t>Table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13-1: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Downtime</w:t>
      </w:r>
      <w:r>
        <w:rPr>
          <w:spacing w:val="-4"/>
          <w:w w:val="105"/>
        </w:rPr>
        <w:t xml:space="preserve"> </w:t>
      </w:r>
      <w:r w:rsidRPr="00CB0FB5">
        <w:rPr>
          <w:spacing w:val="-2"/>
          <w:w w:val="105"/>
        </w:rPr>
        <w:t>Penalty</w:t>
      </w:r>
    </w:p>
    <w:p w14:paraId="340E881C" w14:textId="77777777" w:rsidR="006C6329" w:rsidRDefault="005549DE">
      <w:pPr>
        <w:pStyle w:val="BodyText"/>
        <w:spacing w:before="231" w:line="249" w:lineRule="auto"/>
        <w:ind w:left="397" w:right="784"/>
      </w:pP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downtime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reasons</w:t>
      </w:r>
      <w:r>
        <w:rPr>
          <w:spacing w:val="-5"/>
          <w:w w:val="105"/>
        </w:rPr>
        <w:t xml:space="preserve"> </w:t>
      </w:r>
      <w:r>
        <w:rPr>
          <w:w w:val="105"/>
        </w:rPr>
        <w:t>attributable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EMR</w:t>
      </w:r>
      <w:r>
        <w:rPr>
          <w:spacing w:val="-7"/>
          <w:w w:val="105"/>
        </w:rPr>
        <w:t xml:space="preserve"> </w:t>
      </w:r>
      <w:r>
        <w:rPr>
          <w:w w:val="105"/>
        </w:rPr>
        <w:t>vendor</w:t>
      </w:r>
      <w:r>
        <w:rPr>
          <w:spacing w:val="-5"/>
          <w:w w:val="105"/>
        </w:rPr>
        <w:t xml:space="preserve"> </w:t>
      </w:r>
      <w:r>
        <w:rPr>
          <w:w w:val="105"/>
        </w:rPr>
        <w:t>beyond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delivery/installation (where applicable) schedule as per the scope of work will render the EMR vendor liable for penalties or termination.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computed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hours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EMR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non-functional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non- available / non-responsive during a defined quarter.</w:t>
      </w:r>
    </w:p>
    <w:p w14:paraId="340E881E" w14:textId="77777777" w:rsidR="006C6329" w:rsidRDefault="006C6329">
      <w:pPr>
        <w:pStyle w:val="BodyText"/>
        <w:spacing w:before="142"/>
      </w:pPr>
    </w:p>
    <w:tbl>
      <w:tblPr>
        <w:tblW w:w="0" w:type="auto"/>
        <w:tblInd w:w="407" w:type="dxa"/>
        <w:tblBorders>
          <w:top w:val="single" w:sz="4" w:space="0" w:color="7DB0E6"/>
          <w:left w:val="single" w:sz="4" w:space="0" w:color="7DB0E6"/>
          <w:bottom w:val="single" w:sz="4" w:space="0" w:color="7DB0E6"/>
          <w:right w:val="single" w:sz="4" w:space="0" w:color="7DB0E6"/>
          <w:insideH w:val="single" w:sz="4" w:space="0" w:color="7DB0E6"/>
          <w:insideV w:val="single" w:sz="4" w:space="0" w:color="7DB0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527"/>
        <w:gridCol w:w="6179"/>
      </w:tblGrid>
      <w:tr w:rsidR="006C6329" w14:paraId="340E8822" w14:textId="77777777">
        <w:trPr>
          <w:trHeight w:val="729"/>
        </w:trPr>
        <w:tc>
          <w:tcPr>
            <w:tcW w:w="1008" w:type="dxa"/>
            <w:shd w:val="clear" w:color="auto" w:fill="287DD3"/>
          </w:tcPr>
          <w:p w14:paraId="340E881F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S.</w:t>
            </w:r>
            <w:r>
              <w:rPr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No</w:t>
            </w:r>
          </w:p>
        </w:tc>
        <w:tc>
          <w:tcPr>
            <w:tcW w:w="1527" w:type="dxa"/>
            <w:shd w:val="clear" w:color="auto" w:fill="287DD3"/>
          </w:tcPr>
          <w:p w14:paraId="340E8820" w14:textId="77777777" w:rsidR="006C6329" w:rsidRDefault="005549DE">
            <w:pPr>
              <w:pStyle w:val="TableParagraph"/>
              <w:spacing w:line="249" w:lineRule="auto"/>
              <w:ind w:left="110" w:right="1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Downtime</w:t>
            </w:r>
            <w:r>
              <w:rPr>
                <w:b/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a Quarter</w:t>
            </w:r>
          </w:p>
        </w:tc>
        <w:tc>
          <w:tcPr>
            <w:tcW w:w="6179" w:type="dxa"/>
            <w:shd w:val="clear" w:color="auto" w:fill="287DD3"/>
          </w:tcPr>
          <w:p w14:paraId="340E8821" w14:textId="77777777" w:rsidR="006C6329" w:rsidRDefault="005549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Penalty</w:t>
            </w:r>
          </w:p>
        </w:tc>
      </w:tr>
      <w:tr w:rsidR="006C6329" w14:paraId="340E8826" w14:textId="77777777">
        <w:trPr>
          <w:trHeight w:val="557"/>
        </w:trPr>
        <w:tc>
          <w:tcPr>
            <w:tcW w:w="1008" w:type="dxa"/>
            <w:shd w:val="clear" w:color="auto" w:fill="D2E3F6"/>
          </w:tcPr>
          <w:p w14:paraId="340E8823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7" w:type="dxa"/>
            <w:shd w:val="clear" w:color="auto" w:fill="D2E3F6"/>
          </w:tcPr>
          <w:p w14:paraId="340E8824" w14:textId="77777777" w:rsidR="006C6329" w:rsidRDefault="005549DE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0-4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  <w:shd w:val="clear" w:color="auto" w:fill="D2E3F6"/>
          </w:tcPr>
          <w:p w14:paraId="340E8825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Penalty</w:t>
            </w:r>
          </w:p>
        </w:tc>
      </w:tr>
      <w:tr w:rsidR="006C6329" w14:paraId="340E882A" w14:textId="77777777">
        <w:trPr>
          <w:trHeight w:val="729"/>
        </w:trPr>
        <w:tc>
          <w:tcPr>
            <w:tcW w:w="1008" w:type="dxa"/>
          </w:tcPr>
          <w:p w14:paraId="340E8827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7" w:type="dxa"/>
          </w:tcPr>
          <w:p w14:paraId="340E8828" w14:textId="77777777" w:rsidR="006C6329" w:rsidRDefault="005549DE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4-8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</w:tcPr>
          <w:p w14:paraId="340E8829" w14:textId="77777777" w:rsidR="006C6329" w:rsidRDefault="005549DE">
            <w:pPr>
              <w:pStyle w:val="TableParagraph"/>
              <w:spacing w:line="244" w:lineRule="auto"/>
              <w:ind w:right="338" w:hanging="5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Integrated HMIS/EMR of the agreed amount.</w:t>
            </w:r>
          </w:p>
        </w:tc>
      </w:tr>
      <w:tr w:rsidR="006C6329" w14:paraId="340E882E" w14:textId="77777777">
        <w:trPr>
          <w:trHeight w:val="734"/>
        </w:trPr>
        <w:tc>
          <w:tcPr>
            <w:tcW w:w="1008" w:type="dxa"/>
            <w:shd w:val="clear" w:color="auto" w:fill="D2E3F6"/>
          </w:tcPr>
          <w:p w14:paraId="340E882B" w14:textId="77777777" w:rsidR="006C6329" w:rsidRDefault="005549DE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7" w:type="dxa"/>
            <w:shd w:val="clear" w:color="auto" w:fill="D2E3F6"/>
          </w:tcPr>
          <w:p w14:paraId="340E882C" w14:textId="77777777" w:rsidR="006C6329" w:rsidRDefault="005549DE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8-12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  <w:shd w:val="clear" w:color="auto" w:fill="D2E3F6"/>
          </w:tcPr>
          <w:p w14:paraId="340E882D" w14:textId="77777777" w:rsidR="006C6329" w:rsidRDefault="005549DE">
            <w:pPr>
              <w:pStyle w:val="TableParagraph"/>
              <w:spacing w:line="244" w:lineRule="auto"/>
              <w:ind w:right="328"/>
              <w:rPr>
                <w:sz w:val="20"/>
              </w:rPr>
            </w:pPr>
            <w:r>
              <w:rPr>
                <w:w w:val="105"/>
                <w:sz w:val="20"/>
              </w:rPr>
              <w:t>4%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Integrated HMIS/EMR of the agreed amount.</w:t>
            </w:r>
          </w:p>
        </w:tc>
      </w:tr>
      <w:tr w:rsidR="006C6329" w14:paraId="340E8832" w14:textId="77777777">
        <w:trPr>
          <w:trHeight w:val="729"/>
        </w:trPr>
        <w:tc>
          <w:tcPr>
            <w:tcW w:w="1008" w:type="dxa"/>
          </w:tcPr>
          <w:p w14:paraId="340E882F" w14:textId="77777777" w:rsidR="006C6329" w:rsidRDefault="005549DE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7" w:type="dxa"/>
          </w:tcPr>
          <w:p w14:paraId="340E8830" w14:textId="77777777" w:rsidR="006C6329" w:rsidRDefault="005549DE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12-24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</w:tcPr>
          <w:p w14:paraId="340E8831" w14:textId="77777777" w:rsidR="006C6329" w:rsidRDefault="005549DE">
            <w:pPr>
              <w:pStyle w:val="TableParagraph"/>
              <w:spacing w:before="117" w:line="249" w:lineRule="auto"/>
              <w:ind w:right="339" w:hanging="5"/>
              <w:rPr>
                <w:sz w:val="20"/>
              </w:rPr>
            </w:pPr>
            <w:r>
              <w:rPr>
                <w:w w:val="105"/>
                <w:sz w:val="20"/>
              </w:rPr>
              <w:t>6%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Integrated HMIS/EMR of the agreed amount.</w:t>
            </w:r>
          </w:p>
        </w:tc>
      </w:tr>
      <w:tr w:rsidR="006C6329" w14:paraId="340E8836" w14:textId="77777777">
        <w:trPr>
          <w:trHeight w:val="729"/>
        </w:trPr>
        <w:tc>
          <w:tcPr>
            <w:tcW w:w="1008" w:type="dxa"/>
            <w:shd w:val="clear" w:color="auto" w:fill="D2E3F6"/>
          </w:tcPr>
          <w:p w14:paraId="340E8833" w14:textId="77777777" w:rsidR="006C6329" w:rsidRDefault="005549DE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27" w:type="dxa"/>
            <w:shd w:val="clear" w:color="auto" w:fill="D2E3F6"/>
          </w:tcPr>
          <w:p w14:paraId="340E8834" w14:textId="77777777" w:rsidR="006C6329" w:rsidRDefault="005549DE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24-48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  <w:shd w:val="clear" w:color="auto" w:fill="D2E3F6"/>
          </w:tcPr>
          <w:p w14:paraId="340E8835" w14:textId="77777777" w:rsidR="006C6329" w:rsidRDefault="005549DE">
            <w:pPr>
              <w:pStyle w:val="TableParagraph"/>
              <w:spacing w:line="244" w:lineRule="auto"/>
              <w:ind w:right="328"/>
              <w:rPr>
                <w:sz w:val="20"/>
              </w:rPr>
            </w:pPr>
            <w:r>
              <w:rPr>
                <w:w w:val="105"/>
                <w:sz w:val="20"/>
              </w:rPr>
              <w:t>8%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Integrated HMIS/EMR of the agreed amount.</w:t>
            </w:r>
          </w:p>
        </w:tc>
      </w:tr>
      <w:tr w:rsidR="006C6329" w14:paraId="340E883B" w14:textId="77777777">
        <w:trPr>
          <w:trHeight w:val="1598"/>
        </w:trPr>
        <w:tc>
          <w:tcPr>
            <w:tcW w:w="1008" w:type="dxa"/>
          </w:tcPr>
          <w:p w14:paraId="1A33FEAE" w14:textId="77777777" w:rsidR="006C6329" w:rsidRDefault="005549DE">
            <w:pPr>
              <w:pStyle w:val="TableParagraph"/>
              <w:spacing w:before="11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  <w:p w14:paraId="333873BF" w14:textId="77777777" w:rsidR="0038056D" w:rsidRPr="0038056D" w:rsidRDefault="0038056D" w:rsidP="0038056D"/>
          <w:p w14:paraId="4F7BA397" w14:textId="77777777" w:rsidR="0038056D" w:rsidRPr="0038056D" w:rsidRDefault="0038056D" w:rsidP="0038056D"/>
          <w:p w14:paraId="0923393C" w14:textId="77777777" w:rsidR="0038056D" w:rsidRPr="0038056D" w:rsidRDefault="0038056D" w:rsidP="0038056D"/>
          <w:p w14:paraId="5EB0A076" w14:textId="77777777" w:rsidR="0038056D" w:rsidRPr="0038056D" w:rsidRDefault="0038056D" w:rsidP="0038056D"/>
          <w:p w14:paraId="340E8837" w14:textId="77777777" w:rsidR="0038056D" w:rsidRPr="0038056D" w:rsidRDefault="0038056D" w:rsidP="0038056D"/>
        </w:tc>
        <w:tc>
          <w:tcPr>
            <w:tcW w:w="1527" w:type="dxa"/>
          </w:tcPr>
          <w:p w14:paraId="340E8838" w14:textId="77777777" w:rsidR="006C6329" w:rsidRDefault="005549DE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&gt;48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6179" w:type="dxa"/>
          </w:tcPr>
          <w:p w14:paraId="340E8839" w14:textId="77777777" w:rsidR="006C6329" w:rsidRDefault="005549DE">
            <w:pPr>
              <w:pStyle w:val="TableParagraph"/>
              <w:spacing w:before="122"/>
              <w:ind w:hanging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10% 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applicable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quarterly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Payment 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Support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Maintenance of </w:t>
            </w:r>
            <w:r>
              <w:rPr>
                <w:w w:val="105"/>
                <w:sz w:val="20"/>
              </w:rPr>
              <w:t>Integrated HMIS/EMR of the agreed amount.</w:t>
            </w:r>
          </w:p>
          <w:p w14:paraId="340E883A" w14:textId="77777777" w:rsidR="006C6329" w:rsidRDefault="005549DE">
            <w:pPr>
              <w:pStyle w:val="TableParagraph"/>
              <w:spacing w:before="131" w:line="244" w:lineRule="auto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non-availability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HMIS/EMR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quarter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greater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 48 hours, it may be treated as a breach of Service Level Standards, which may lead to termination by default.</w:t>
            </w:r>
          </w:p>
        </w:tc>
      </w:tr>
    </w:tbl>
    <w:p w14:paraId="340E883C" w14:textId="77777777" w:rsidR="006C6329" w:rsidRDefault="006C6329">
      <w:pPr>
        <w:pStyle w:val="BodyText"/>
        <w:spacing w:before="244"/>
      </w:pPr>
    </w:p>
    <w:p w14:paraId="340E8846" w14:textId="77777777" w:rsidR="006C6329" w:rsidRDefault="006C6329">
      <w:pPr>
        <w:pStyle w:val="BodyText"/>
        <w:spacing w:before="153"/>
      </w:pPr>
      <w:bookmarkStart w:id="3" w:name="Table_13.2:_Minimum_Data_Transfer_Obliga"/>
      <w:bookmarkEnd w:id="3"/>
    </w:p>
    <w:p w14:paraId="340E8847" w14:textId="07CD093E" w:rsidR="006C6329" w:rsidRDefault="005549DE">
      <w:pPr>
        <w:ind w:left="397"/>
        <w:rPr>
          <w:b/>
          <w:sz w:val="20"/>
        </w:rPr>
      </w:pPr>
      <w:r>
        <w:rPr>
          <w:b/>
          <w:spacing w:val="-2"/>
          <w:w w:val="105"/>
          <w:sz w:val="20"/>
        </w:rPr>
        <w:t>Table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13.</w:t>
      </w:r>
      <w:r w:rsidR="007003F6">
        <w:rPr>
          <w:b/>
          <w:spacing w:val="-2"/>
          <w:w w:val="105"/>
          <w:sz w:val="20"/>
        </w:rPr>
        <w:t>2</w:t>
      </w:r>
      <w:r>
        <w:rPr>
          <w:b/>
          <w:spacing w:val="-2"/>
          <w:w w:val="105"/>
          <w:sz w:val="20"/>
        </w:rPr>
        <w:t>: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SLA- Incident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Response</w:t>
      </w:r>
      <w:r>
        <w:rPr>
          <w:b/>
          <w:spacing w:val="-4"/>
          <w:w w:val="105"/>
          <w:sz w:val="20"/>
        </w:rPr>
        <w:t xml:space="preserve"> time</w:t>
      </w:r>
    </w:p>
    <w:p w14:paraId="340E8848" w14:textId="77777777" w:rsidR="006C6329" w:rsidRDefault="006C6329">
      <w:pPr>
        <w:pStyle w:val="BodyText"/>
        <w:spacing w:before="9"/>
        <w:rPr>
          <w:b/>
        </w:rPr>
      </w:pPr>
    </w:p>
    <w:tbl>
      <w:tblPr>
        <w:tblW w:w="0" w:type="auto"/>
        <w:tblInd w:w="407" w:type="dxa"/>
        <w:tblBorders>
          <w:top w:val="single" w:sz="4" w:space="0" w:color="7DB0E6"/>
          <w:left w:val="single" w:sz="4" w:space="0" w:color="7DB0E6"/>
          <w:bottom w:val="single" w:sz="4" w:space="0" w:color="7DB0E6"/>
          <w:right w:val="single" w:sz="4" w:space="0" w:color="7DB0E6"/>
          <w:insideH w:val="single" w:sz="4" w:space="0" w:color="7DB0E6"/>
          <w:insideV w:val="single" w:sz="4" w:space="0" w:color="7DB0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9"/>
        <w:gridCol w:w="2199"/>
        <w:gridCol w:w="2198"/>
      </w:tblGrid>
      <w:tr w:rsidR="006C6329" w14:paraId="340E884D" w14:textId="77777777">
        <w:trPr>
          <w:trHeight w:val="474"/>
        </w:trPr>
        <w:tc>
          <w:tcPr>
            <w:tcW w:w="2194" w:type="dxa"/>
            <w:shd w:val="clear" w:color="auto" w:fill="287DD3"/>
          </w:tcPr>
          <w:p w14:paraId="340E8849" w14:textId="77777777" w:rsidR="006C6329" w:rsidRDefault="005549DE">
            <w:pPr>
              <w:pStyle w:val="TableParagraph"/>
              <w:spacing w:before="116"/>
              <w:ind w:left="52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Incident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>Type</w:t>
            </w:r>
          </w:p>
        </w:tc>
        <w:tc>
          <w:tcPr>
            <w:tcW w:w="2199" w:type="dxa"/>
            <w:shd w:val="clear" w:color="auto" w:fill="287DD3"/>
          </w:tcPr>
          <w:p w14:paraId="340E884A" w14:textId="77777777" w:rsidR="006C6329" w:rsidRDefault="005549DE">
            <w:pPr>
              <w:pStyle w:val="TableParagraph"/>
              <w:spacing w:before="11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Major</w:t>
            </w:r>
          </w:p>
        </w:tc>
        <w:tc>
          <w:tcPr>
            <w:tcW w:w="2199" w:type="dxa"/>
            <w:shd w:val="clear" w:color="auto" w:fill="287DD3"/>
          </w:tcPr>
          <w:p w14:paraId="340E884B" w14:textId="77777777" w:rsidR="006C6329" w:rsidRDefault="005549DE">
            <w:pPr>
              <w:pStyle w:val="TableParagraph"/>
              <w:spacing w:before="116"/>
              <w:ind w:left="67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Moderate</w:t>
            </w:r>
          </w:p>
        </w:tc>
        <w:tc>
          <w:tcPr>
            <w:tcW w:w="2198" w:type="dxa"/>
            <w:shd w:val="clear" w:color="auto" w:fill="287DD3"/>
          </w:tcPr>
          <w:p w14:paraId="340E884C" w14:textId="77777777" w:rsidR="006C6329" w:rsidRDefault="005549DE">
            <w:pPr>
              <w:pStyle w:val="TableParagraph"/>
              <w:spacing w:before="11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Minor</w:t>
            </w:r>
          </w:p>
        </w:tc>
      </w:tr>
      <w:tr w:rsidR="006C6329" w14:paraId="340E8854" w14:textId="77777777">
        <w:trPr>
          <w:trHeight w:val="3014"/>
        </w:trPr>
        <w:tc>
          <w:tcPr>
            <w:tcW w:w="2194" w:type="dxa"/>
            <w:shd w:val="clear" w:color="auto" w:fill="D2E3F6"/>
          </w:tcPr>
          <w:p w14:paraId="340E884E" w14:textId="77777777" w:rsidR="006C6329" w:rsidRDefault="005549DE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Incident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Definition</w:t>
            </w:r>
          </w:p>
        </w:tc>
        <w:tc>
          <w:tcPr>
            <w:tcW w:w="2199" w:type="dxa"/>
            <w:shd w:val="clear" w:color="auto" w:fill="D2E3F6"/>
          </w:tcPr>
          <w:p w14:paraId="340E884F" w14:textId="77777777" w:rsidR="006C6329" w:rsidRDefault="005549DE">
            <w:pPr>
              <w:pStyle w:val="TableParagraph"/>
              <w:spacing w:before="122" w:line="247" w:lineRule="auto"/>
              <w:ind w:left="110" w:right="1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EMR Solution down impacting critical business functions or multiple modules/ functions down, impacting multiple users on daily </w:t>
            </w:r>
            <w:r>
              <w:rPr>
                <w:spacing w:val="-2"/>
                <w:w w:val="105"/>
                <w:sz w:val="20"/>
              </w:rPr>
              <w:t>operations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(more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than </w:t>
            </w:r>
            <w:r>
              <w:rPr>
                <w:w w:val="105"/>
                <w:sz w:val="20"/>
              </w:rPr>
              <w:t>5% of users impacted by incident)</w:t>
            </w:r>
          </w:p>
        </w:tc>
        <w:tc>
          <w:tcPr>
            <w:tcW w:w="2199" w:type="dxa"/>
            <w:shd w:val="clear" w:color="auto" w:fill="D2E3F6"/>
          </w:tcPr>
          <w:p w14:paraId="340E8850" w14:textId="77777777" w:rsidR="006C6329" w:rsidRDefault="005549DE">
            <w:pPr>
              <w:pStyle w:val="TableParagraph"/>
              <w:spacing w:before="122" w:line="247" w:lineRule="auto"/>
              <w:ind w:left="110" w:right="1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EMR Solution down with one module/ </w:t>
            </w:r>
            <w:r>
              <w:rPr>
                <w:spacing w:val="-2"/>
                <w:w w:val="105"/>
                <w:sz w:val="20"/>
              </w:rPr>
              <w:t>functionality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impacting </w:t>
            </w:r>
            <w:r>
              <w:rPr>
                <w:w w:val="105"/>
                <w:sz w:val="20"/>
              </w:rPr>
              <w:t>critical business functions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major impact on daily operations (&gt;2% &amp;</w:t>
            </w:r>
          </w:p>
          <w:p w14:paraId="340E8851" w14:textId="77777777" w:rsidR="006C6329" w:rsidRDefault="005549DE">
            <w:pPr>
              <w:pStyle w:val="TableParagraph"/>
              <w:spacing w:before="1" w:line="249" w:lineRule="auto"/>
              <w:ind w:left="110" w:right="895"/>
              <w:rPr>
                <w:sz w:val="20"/>
              </w:rPr>
            </w:pPr>
            <w:r>
              <w:rPr>
                <w:w w:val="105"/>
                <w:sz w:val="20"/>
              </w:rPr>
              <w:t>&lt;=5%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users impacted by </w:t>
            </w:r>
            <w:r>
              <w:rPr>
                <w:spacing w:val="-2"/>
                <w:w w:val="105"/>
                <w:sz w:val="20"/>
              </w:rPr>
              <w:t>incident)</w:t>
            </w:r>
          </w:p>
        </w:tc>
        <w:tc>
          <w:tcPr>
            <w:tcW w:w="2198" w:type="dxa"/>
            <w:shd w:val="clear" w:color="auto" w:fill="D2E3F6"/>
          </w:tcPr>
          <w:p w14:paraId="340E8852" w14:textId="77777777" w:rsidR="006C6329" w:rsidRDefault="005549DE">
            <w:pPr>
              <w:pStyle w:val="TableParagraph"/>
              <w:spacing w:before="117" w:line="249" w:lineRule="auto"/>
              <w:ind w:left="106" w:right="1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Loss of business functionality for end </w:t>
            </w:r>
            <w:r>
              <w:rPr>
                <w:spacing w:val="-2"/>
                <w:w w:val="105"/>
                <w:sz w:val="20"/>
              </w:rPr>
              <w:t>user(s)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impacting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day </w:t>
            </w:r>
            <w:r>
              <w:rPr>
                <w:w w:val="105"/>
                <w:sz w:val="20"/>
              </w:rPr>
              <w:t>to day operations</w:t>
            </w:r>
          </w:p>
          <w:p w14:paraId="340E8853" w14:textId="77777777" w:rsidR="006C6329" w:rsidRDefault="005549DE">
            <w:pPr>
              <w:pStyle w:val="TableParagraph"/>
              <w:spacing w:before="2" w:line="244" w:lineRule="auto"/>
              <w:ind w:left="106" w:right="15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functionality </w:t>
            </w:r>
            <w:r>
              <w:rPr>
                <w:w w:val="105"/>
                <w:sz w:val="20"/>
              </w:rPr>
              <w:t>down impacting less than 2% of users</w:t>
            </w:r>
          </w:p>
        </w:tc>
      </w:tr>
      <w:tr w:rsidR="006C6329" w14:paraId="340E8859" w14:textId="77777777">
        <w:trPr>
          <w:trHeight w:val="480"/>
        </w:trPr>
        <w:tc>
          <w:tcPr>
            <w:tcW w:w="2194" w:type="dxa"/>
          </w:tcPr>
          <w:p w14:paraId="340E8855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Response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Time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Target</w:t>
            </w:r>
          </w:p>
        </w:tc>
        <w:tc>
          <w:tcPr>
            <w:tcW w:w="2199" w:type="dxa"/>
          </w:tcPr>
          <w:p w14:paraId="340E8856" w14:textId="77777777" w:rsidR="006C6329" w:rsidRDefault="005549DE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</w:p>
        </w:tc>
        <w:tc>
          <w:tcPr>
            <w:tcW w:w="2199" w:type="dxa"/>
          </w:tcPr>
          <w:p w14:paraId="340E8857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hour</w:t>
            </w:r>
          </w:p>
        </w:tc>
        <w:tc>
          <w:tcPr>
            <w:tcW w:w="2198" w:type="dxa"/>
          </w:tcPr>
          <w:p w14:paraId="340E8858" w14:textId="77777777" w:rsidR="006C6329" w:rsidRDefault="005549DE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</w:tr>
      <w:tr w:rsidR="006C6329" w14:paraId="340E885E" w14:textId="77777777">
        <w:trPr>
          <w:trHeight w:val="729"/>
        </w:trPr>
        <w:tc>
          <w:tcPr>
            <w:tcW w:w="2194" w:type="dxa"/>
            <w:shd w:val="clear" w:color="auto" w:fill="D2E3F6"/>
          </w:tcPr>
          <w:p w14:paraId="340E885A" w14:textId="77777777" w:rsidR="006C6329" w:rsidRDefault="005549D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Working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2199" w:type="dxa"/>
            <w:shd w:val="clear" w:color="auto" w:fill="D2E3F6"/>
          </w:tcPr>
          <w:p w14:paraId="340E885B" w14:textId="77777777" w:rsidR="006C6329" w:rsidRDefault="005549D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24*7</w:t>
            </w:r>
          </w:p>
        </w:tc>
        <w:tc>
          <w:tcPr>
            <w:tcW w:w="2199" w:type="dxa"/>
            <w:shd w:val="clear" w:color="auto" w:fill="D2E3F6"/>
          </w:tcPr>
          <w:p w14:paraId="340E885C" w14:textId="77777777" w:rsidR="006C6329" w:rsidRDefault="005549D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24*7</w:t>
            </w:r>
          </w:p>
        </w:tc>
        <w:tc>
          <w:tcPr>
            <w:tcW w:w="2198" w:type="dxa"/>
            <w:shd w:val="clear" w:color="auto" w:fill="D2E3F6"/>
          </w:tcPr>
          <w:p w14:paraId="340E885D" w14:textId="77777777" w:rsidR="006C6329" w:rsidRDefault="005549DE">
            <w:pPr>
              <w:pStyle w:val="TableParagraph"/>
              <w:spacing w:line="244" w:lineRule="auto"/>
              <w:ind w:left="106" w:right="15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Business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of </w:t>
            </w:r>
            <w:r>
              <w:rPr>
                <w:w w:val="105"/>
                <w:sz w:val="20"/>
              </w:rPr>
              <w:t>support team</w:t>
            </w:r>
          </w:p>
        </w:tc>
      </w:tr>
      <w:tr w:rsidR="006C6329" w14:paraId="340E8863" w14:textId="77777777">
        <w:trPr>
          <w:trHeight w:val="479"/>
        </w:trPr>
        <w:tc>
          <w:tcPr>
            <w:tcW w:w="2194" w:type="dxa"/>
          </w:tcPr>
          <w:p w14:paraId="340E885F" w14:textId="77777777" w:rsidR="006C6329" w:rsidRDefault="005549DE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Resolution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Time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Target</w:t>
            </w:r>
          </w:p>
        </w:tc>
        <w:tc>
          <w:tcPr>
            <w:tcW w:w="2199" w:type="dxa"/>
          </w:tcPr>
          <w:p w14:paraId="340E8860" w14:textId="77777777" w:rsidR="006C6329" w:rsidRDefault="005549DE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2199" w:type="dxa"/>
          </w:tcPr>
          <w:p w14:paraId="340E8861" w14:textId="77777777" w:rsidR="006C6329" w:rsidRDefault="005549DE">
            <w:pPr>
              <w:pStyle w:val="TableParagraph"/>
              <w:spacing w:before="116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</w:p>
        </w:tc>
        <w:tc>
          <w:tcPr>
            <w:tcW w:w="2198" w:type="dxa"/>
          </w:tcPr>
          <w:p w14:paraId="340E8862" w14:textId="77777777" w:rsidR="006C6329" w:rsidRDefault="005549DE">
            <w:pPr>
              <w:pStyle w:val="TableParagraph"/>
              <w:spacing w:before="11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day</w:t>
            </w:r>
          </w:p>
        </w:tc>
      </w:tr>
    </w:tbl>
    <w:p w14:paraId="2B1B11B3" w14:textId="77777777" w:rsidR="006C6329" w:rsidRDefault="006C6329">
      <w:pPr>
        <w:rPr>
          <w:sz w:val="20"/>
        </w:rPr>
      </w:pPr>
    </w:p>
    <w:p w14:paraId="680223FE" w14:textId="77777777" w:rsidR="00E54AF1" w:rsidRPr="00E54AF1" w:rsidRDefault="00E54AF1" w:rsidP="00E54AF1">
      <w:pPr>
        <w:rPr>
          <w:sz w:val="20"/>
        </w:rPr>
      </w:pPr>
    </w:p>
    <w:p w14:paraId="6ABBAE8F" w14:textId="77777777" w:rsidR="00E54AF1" w:rsidRPr="00E54AF1" w:rsidRDefault="00E54AF1" w:rsidP="00E54AF1">
      <w:pPr>
        <w:rPr>
          <w:sz w:val="20"/>
        </w:rPr>
      </w:pPr>
    </w:p>
    <w:p w14:paraId="415E41FA" w14:textId="77777777" w:rsidR="00E54AF1" w:rsidRPr="00E54AF1" w:rsidRDefault="00E54AF1" w:rsidP="00E54AF1">
      <w:pPr>
        <w:rPr>
          <w:sz w:val="20"/>
        </w:rPr>
      </w:pPr>
    </w:p>
    <w:p w14:paraId="5EBDE1DF" w14:textId="77777777" w:rsidR="00E54AF1" w:rsidRPr="00E54AF1" w:rsidRDefault="00E54AF1" w:rsidP="00E54AF1">
      <w:pPr>
        <w:rPr>
          <w:sz w:val="20"/>
        </w:rPr>
      </w:pPr>
    </w:p>
    <w:p w14:paraId="4D8E341A" w14:textId="77777777" w:rsidR="00E54AF1" w:rsidRPr="00E54AF1" w:rsidRDefault="00E54AF1" w:rsidP="00E54AF1">
      <w:pPr>
        <w:rPr>
          <w:sz w:val="20"/>
        </w:rPr>
      </w:pPr>
    </w:p>
    <w:p w14:paraId="1D241011" w14:textId="77777777" w:rsidR="00E54AF1" w:rsidRPr="00E54AF1" w:rsidRDefault="00E54AF1" w:rsidP="00E54AF1">
      <w:pPr>
        <w:rPr>
          <w:sz w:val="20"/>
        </w:rPr>
      </w:pPr>
    </w:p>
    <w:p w14:paraId="28ED1482" w14:textId="77777777" w:rsidR="00E54AF1" w:rsidRPr="00E54AF1" w:rsidRDefault="00E54AF1" w:rsidP="00E54AF1">
      <w:pPr>
        <w:rPr>
          <w:sz w:val="20"/>
        </w:rPr>
      </w:pPr>
    </w:p>
    <w:p w14:paraId="551ED7D5" w14:textId="77777777" w:rsidR="00E54AF1" w:rsidRPr="00E54AF1" w:rsidRDefault="00E54AF1" w:rsidP="00E54AF1">
      <w:pPr>
        <w:rPr>
          <w:sz w:val="20"/>
        </w:rPr>
      </w:pPr>
    </w:p>
    <w:p w14:paraId="269EE6F1" w14:textId="77777777" w:rsidR="00E54AF1" w:rsidRPr="00E54AF1" w:rsidRDefault="00E54AF1" w:rsidP="00E54AF1">
      <w:pPr>
        <w:rPr>
          <w:sz w:val="20"/>
        </w:rPr>
      </w:pPr>
    </w:p>
    <w:p w14:paraId="7C79667F" w14:textId="77777777" w:rsidR="00E54AF1" w:rsidRPr="00E54AF1" w:rsidRDefault="00E54AF1" w:rsidP="00E54AF1">
      <w:pPr>
        <w:rPr>
          <w:sz w:val="20"/>
        </w:rPr>
      </w:pPr>
    </w:p>
    <w:p w14:paraId="2DCDCADF" w14:textId="77777777" w:rsidR="00E54AF1" w:rsidRPr="00E54AF1" w:rsidRDefault="00E54AF1" w:rsidP="00E54AF1">
      <w:pPr>
        <w:rPr>
          <w:sz w:val="20"/>
        </w:rPr>
      </w:pPr>
    </w:p>
    <w:p w14:paraId="6ED623E6" w14:textId="77777777" w:rsidR="00E54AF1" w:rsidRPr="00E54AF1" w:rsidRDefault="00E54AF1" w:rsidP="00E54AF1">
      <w:pPr>
        <w:rPr>
          <w:sz w:val="20"/>
        </w:rPr>
      </w:pPr>
    </w:p>
    <w:p w14:paraId="3E5EA470" w14:textId="77777777" w:rsidR="00E54AF1" w:rsidRPr="00E54AF1" w:rsidRDefault="00E54AF1" w:rsidP="00E54AF1">
      <w:pPr>
        <w:rPr>
          <w:sz w:val="20"/>
        </w:rPr>
      </w:pPr>
    </w:p>
    <w:p w14:paraId="0EFD4317" w14:textId="77777777" w:rsidR="00E54AF1" w:rsidRPr="00E54AF1" w:rsidRDefault="00E54AF1" w:rsidP="00E54AF1">
      <w:pPr>
        <w:rPr>
          <w:sz w:val="20"/>
        </w:rPr>
      </w:pPr>
    </w:p>
    <w:p w14:paraId="0FD64034" w14:textId="77777777" w:rsidR="00E54AF1" w:rsidRPr="00E54AF1" w:rsidRDefault="00E54AF1" w:rsidP="00E54AF1">
      <w:pPr>
        <w:rPr>
          <w:sz w:val="20"/>
        </w:rPr>
      </w:pPr>
    </w:p>
    <w:p w14:paraId="59F7FF77" w14:textId="77777777" w:rsidR="00E54AF1" w:rsidRPr="00E54AF1" w:rsidRDefault="00E54AF1" w:rsidP="00E54AF1">
      <w:pPr>
        <w:rPr>
          <w:sz w:val="20"/>
        </w:rPr>
      </w:pPr>
    </w:p>
    <w:p w14:paraId="7F8829F1" w14:textId="77777777" w:rsidR="00E54AF1" w:rsidRPr="00E54AF1" w:rsidRDefault="00E54AF1" w:rsidP="00E54AF1">
      <w:pPr>
        <w:rPr>
          <w:sz w:val="20"/>
        </w:rPr>
      </w:pPr>
    </w:p>
    <w:p w14:paraId="02493CCC" w14:textId="77777777" w:rsidR="00E54AF1" w:rsidRPr="00E54AF1" w:rsidRDefault="00E54AF1" w:rsidP="00E54AF1">
      <w:pPr>
        <w:rPr>
          <w:sz w:val="20"/>
        </w:rPr>
      </w:pPr>
    </w:p>
    <w:p w14:paraId="06B49B5E" w14:textId="77777777" w:rsidR="00E54AF1" w:rsidRPr="00E54AF1" w:rsidRDefault="00E54AF1" w:rsidP="00E54AF1">
      <w:pPr>
        <w:rPr>
          <w:sz w:val="20"/>
        </w:rPr>
      </w:pPr>
    </w:p>
    <w:p w14:paraId="2F53E862" w14:textId="77777777" w:rsidR="00E54AF1" w:rsidRPr="00E54AF1" w:rsidRDefault="00E54AF1" w:rsidP="00E54AF1">
      <w:pPr>
        <w:rPr>
          <w:sz w:val="20"/>
        </w:rPr>
      </w:pPr>
    </w:p>
    <w:p w14:paraId="391A21B6" w14:textId="77777777" w:rsidR="00E54AF1" w:rsidRPr="00E54AF1" w:rsidRDefault="00E54AF1" w:rsidP="00E54AF1">
      <w:pPr>
        <w:rPr>
          <w:sz w:val="20"/>
        </w:rPr>
      </w:pPr>
    </w:p>
    <w:p w14:paraId="2D3CA94C" w14:textId="77777777" w:rsidR="00E54AF1" w:rsidRPr="00E54AF1" w:rsidRDefault="00E54AF1" w:rsidP="00E54AF1">
      <w:pPr>
        <w:rPr>
          <w:sz w:val="20"/>
        </w:rPr>
      </w:pPr>
    </w:p>
    <w:p w14:paraId="6DB3C63A" w14:textId="77777777" w:rsidR="00E54AF1" w:rsidRPr="00E54AF1" w:rsidRDefault="00E54AF1" w:rsidP="00E54AF1">
      <w:pPr>
        <w:rPr>
          <w:sz w:val="20"/>
        </w:rPr>
      </w:pPr>
    </w:p>
    <w:p w14:paraId="3D03AFAA" w14:textId="77777777" w:rsidR="00E54AF1" w:rsidRPr="00E54AF1" w:rsidRDefault="00E54AF1" w:rsidP="00E54AF1">
      <w:pPr>
        <w:rPr>
          <w:sz w:val="20"/>
        </w:rPr>
      </w:pPr>
    </w:p>
    <w:p w14:paraId="578803A0" w14:textId="77777777" w:rsidR="00E54AF1" w:rsidRPr="00E54AF1" w:rsidRDefault="00E54AF1" w:rsidP="00E54AF1">
      <w:pPr>
        <w:rPr>
          <w:sz w:val="20"/>
        </w:rPr>
      </w:pPr>
    </w:p>
    <w:p w14:paraId="53301182" w14:textId="77777777" w:rsidR="00E54AF1" w:rsidRPr="00E54AF1" w:rsidRDefault="00E54AF1" w:rsidP="00E54AF1">
      <w:pPr>
        <w:rPr>
          <w:sz w:val="20"/>
        </w:rPr>
      </w:pPr>
    </w:p>
    <w:p w14:paraId="41AA95D6" w14:textId="77777777" w:rsidR="00E54AF1" w:rsidRPr="00E54AF1" w:rsidRDefault="00E54AF1" w:rsidP="00E54AF1">
      <w:pPr>
        <w:rPr>
          <w:sz w:val="20"/>
        </w:rPr>
      </w:pPr>
    </w:p>
    <w:p w14:paraId="4DC55321" w14:textId="77777777" w:rsidR="00E54AF1" w:rsidRDefault="00E54AF1" w:rsidP="00E54AF1">
      <w:pPr>
        <w:rPr>
          <w:sz w:val="20"/>
        </w:rPr>
      </w:pPr>
    </w:p>
    <w:p w14:paraId="340E8864" w14:textId="26130184" w:rsidR="00E54AF1" w:rsidRPr="00E54AF1" w:rsidRDefault="00E54AF1" w:rsidP="00E54AF1">
      <w:pPr>
        <w:tabs>
          <w:tab w:val="center" w:pos="4780"/>
        </w:tabs>
        <w:rPr>
          <w:sz w:val="20"/>
        </w:rPr>
        <w:sectPr w:rsidR="00E54AF1" w:rsidRPr="00E54AF1" w:rsidSect="00926CF0">
          <w:pgSz w:w="12240" w:h="15840"/>
          <w:pgMar w:top="940" w:right="960" w:bottom="1100" w:left="1720" w:header="728" w:footer="90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20"/>
        </w:rPr>
        <w:tab/>
      </w:r>
    </w:p>
    <w:p w14:paraId="340E886F" w14:textId="5E5224EA" w:rsidR="006C6329" w:rsidRDefault="0038056D" w:rsidP="00E54AF1">
      <w:pPr>
        <w:pStyle w:val="BodyText"/>
        <w:jc w:val="center"/>
        <w:rPr>
          <w:sz w:val="22"/>
        </w:rPr>
      </w:pPr>
      <w:r w:rsidRPr="0038056D">
        <w:rPr>
          <w:sz w:val="22"/>
          <w:szCs w:val="22"/>
        </w:rPr>
        <w:lastRenderedPageBreak/>
        <w:t>Key Terms of Engagement between EMR Vendor and [Hospital Nam</w:t>
      </w:r>
    </w:p>
    <w:p w14:paraId="340E8870" w14:textId="77777777" w:rsidR="006C6329" w:rsidRDefault="006C6329">
      <w:pPr>
        <w:pStyle w:val="BodyText"/>
        <w:rPr>
          <w:sz w:val="22"/>
        </w:rPr>
      </w:pPr>
    </w:p>
    <w:p w14:paraId="340E8871" w14:textId="77777777" w:rsidR="006C6329" w:rsidRDefault="006C6329">
      <w:pPr>
        <w:pStyle w:val="BodyText"/>
        <w:rPr>
          <w:sz w:val="22"/>
        </w:rPr>
      </w:pPr>
    </w:p>
    <w:p w14:paraId="340E8872" w14:textId="77777777" w:rsidR="006C6329" w:rsidRDefault="006C6329">
      <w:pPr>
        <w:pStyle w:val="BodyText"/>
        <w:rPr>
          <w:sz w:val="22"/>
        </w:rPr>
      </w:pPr>
    </w:p>
    <w:p w14:paraId="340E8873" w14:textId="77777777" w:rsidR="006C6329" w:rsidRDefault="006C6329">
      <w:pPr>
        <w:pStyle w:val="BodyText"/>
        <w:rPr>
          <w:sz w:val="22"/>
        </w:rPr>
      </w:pPr>
    </w:p>
    <w:p w14:paraId="340E8874" w14:textId="77777777" w:rsidR="006C6329" w:rsidRDefault="006C6329">
      <w:pPr>
        <w:pStyle w:val="BodyText"/>
        <w:rPr>
          <w:sz w:val="22"/>
        </w:rPr>
      </w:pPr>
    </w:p>
    <w:p w14:paraId="340E8875" w14:textId="77777777" w:rsidR="006C6329" w:rsidRDefault="006C6329">
      <w:pPr>
        <w:pStyle w:val="BodyText"/>
        <w:rPr>
          <w:sz w:val="22"/>
        </w:rPr>
      </w:pPr>
    </w:p>
    <w:p w14:paraId="340E8876" w14:textId="77777777" w:rsidR="006C6329" w:rsidRDefault="006C6329">
      <w:pPr>
        <w:pStyle w:val="BodyText"/>
        <w:rPr>
          <w:sz w:val="22"/>
        </w:rPr>
      </w:pPr>
    </w:p>
    <w:p w14:paraId="340E8877" w14:textId="77777777" w:rsidR="006C6329" w:rsidRDefault="006C6329">
      <w:pPr>
        <w:pStyle w:val="BodyText"/>
        <w:rPr>
          <w:sz w:val="22"/>
        </w:rPr>
      </w:pPr>
    </w:p>
    <w:p w14:paraId="340E8878" w14:textId="77777777" w:rsidR="006C6329" w:rsidRDefault="006C6329">
      <w:pPr>
        <w:pStyle w:val="BodyText"/>
        <w:rPr>
          <w:sz w:val="22"/>
        </w:rPr>
      </w:pPr>
    </w:p>
    <w:p w14:paraId="340E8879" w14:textId="77777777" w:rsidR="006C6329" w:rsidRDefault="006C6329">
      <w:pPr>
        <w:pStyle w:val="BodyText"/>
        <w:rPr>
          <w:sz w:val="22"/>
        </w:rPr>
      </w:pPr>
    </w:p>
    <w:p w14:paraId="340E887A" w14:textId="77777777" w:rsidR="006C6329" w:rsidRDefault="006C6329">
      <w:pPr>
        <w:pStyle w:val="BodyText"/>
        <w:rPr>
          <w:sz w:val="22"/>
        </w:rPr>
      </w:pPr>
    </w:p>
    <w:p w14:paraId="340E887B" w14:textId="77777777" w:rsidR="006C6329" w:rsidRDefault="006C6329">
      <w:pPr>
        <w:pStyle w:val="BodyText"/>
        <w:rPr>
          <w:sz w:val="22"/>
        </w:rPr>
      </w:pPr>
    </w:p>
    <w:p w14:paraId="340E887C" w14:textId="77777777" w:rsidR="006C6329" w:rsidRDefault="006C6329">
      <w:pPr>
        <w:pStyle w:val="BodyText"/>
        <w:rPr>
          <w:sz w:val="22"/>
        </w:rPr>
      </w:pPr>
    </w:p>
    <w:p w14:paraId="340E887D" w14:textId="77777777" w:rsidR="006C6329" w:rsidRDefault="006C6329">
      <w:pPr>
        <w:pStyle w:val="BodyText"/>
        <w:rPr>
          <w:sz w:val="22"/>
        </w:rPr>
      </w:pPr>
    </w:p>
    <w:p w14:paraId="340E887E" w14:textId="77777777" w:rsidR="006C6329" w:rsidRDefault="006C6329">
      <w:pPr>
        <w:pStyle w:val="BodyText"/>
        <w:rPr>
          <w:sz w:val="22"/>
        </w:rPr>
      </w:pPr>
    </w:p>
    <w:p w14:paraId="340E887F" w14:textId="77777777" w:rsidR="006C6329" w:rsidRDefault="006C6329">
      <w:pPr>
        <w:pStyle w:val="BodyText"/>
        <w:rPr>
          <w:sz w:val="22"/>
        </w:rPr>
      </w:pPr>
    </w:p>
    <w:p w14:paraId="340E8880" w14:textId="77777777" w:rsidR="006C6329" w:rsidRDefault="006C6329">
      <w:pPr>
        <w:pStyle w:val="BodyText"/>
        <w:rPr>
          <w:sz w:val="22"/>
        </w:rPr>
      </w:pPr>
    </w:p>
    <w:p w14:paraId="340E8881" w14:textId="77777777" w:rsidR="006C6329" w:rsidRDefault="006C6329">
      <w:pPr>
        <w:pStyle w:val="BodyText"/>
        <w:rPr>
          <w:sz w:val="22"/>
        </w:rPr>
      </w:pPr>
    </w:p>
    <w:p w14:paraId="340E8882" w14:textId="77777777" w:rsidR="006C6329" w:rsidRDefault="006C6329">
      <w:pPr>
        <w:pStyle w:val="BodyText"/>
        <w:rPr>
          <w:sz w:val="22"/>
        </w:rPr>
      </w:pPr>
    </w:p>
    <w:p w14:paraId="340E8883" w14:textId="77777777" w:rsidR="006C6329" w:rsidRDefault="006C6329">
      <w:pPr>
        <w:pStyle w:val="BodyText"/>
        <w:rPr>
          <w:sz w:val="22"/>
        </w:rPr>
      </w:pPr>
    </w:p>
    <w:p w14:paraId="340E8884" w14:textId="77777777" w:rsidR="006C6329" w:rsidRDefault="006C6329">
      <w:pPr>
        <w:pStyle w:val="BodyText"/>
        <w:rPr>
          <w:sz w:val="22"/>
        </w:rPr>
      </w:pPr>
    </w:p>
    <w:p w14:paraId="340E8885" w14:textId="77777777" w:rsidR="006C6329" w:rsidRDefault="006C6329">
      <w:pPr>
        <w:pStyle w:val="BodyText"/>
        <w:rPr>
          <w:sz w:val="22"/>
        </w:rPr>
      </w:pPr>
    </w:p>
    <w:p w14:paraId="340E8886" w14:textId="77777777" w:rsidR="006C6329" w:rsidRDefault="006C6329">
      <w:pPr>
        <w:pStyle w:val="BodyText"/>
        <w:rPr>
          <w:sz w:val="22"/>
        </w:rPr>
      </w:pPr>
    </w:p>
    <w:p w14:paraId="340E8887" w14:textId="77777777" w:rsidR="006C6329" w:rsidRDefault="006C6329">
      <w:pPr>
        <w:pStyle w:val="BodyText"/>
        <w:rPr>
          <w:sz w:val="22"/>
        </w:rPr>
      </w:pPr>
    </w:p>
    <w:p w14:paraId="340E8888" w14:textId="77777777" w:rsidR="006C6329" w:rsidRDefault="006C6329">
      <w:pPr>
        <w:pStyle w:val="BodyText"/>
        <w:rPr>
          <w:sz w:val="22"/>
        </w:rPr>
      </w:pPr>
    </w:p>
    <w:p w14:paraId="340E8889" w14:textId="77777777" w:rsidR="006C6329" w:rsidRDefault="006C6329">
      <w:pPr>
        <w:pStyle w:val="BodyText"/>
        <w:rPr>
          <w:sz w:val="22"/>
        </w:rPr>
      </w:pPr>
    </w:p>
    <w:p w14:paraId="340E888A" w14:textId="77777777" w:rsidR="006C6329" w:rsidRDefault="006C6329">
      <w:pPr>
        <w:pStyle w:val="BodyText"/>
        <w:rPr>
          <w:sz w:val="22"/>
        </w:rPr>
      </w:pPr>
    </w:p>
    <w:p w14:paraId="340E888B" w14:textId="77777777" w:rsidR="006C6329" w:rsidRDefault="006C6329">
      <w:pPr>
        <w:pStyle w:val="BodyText"/>
        <w:rPr>
          <w:sz w:val="22"/>
        </w:rPr>
      </w:pPr>
    </w:p>
    <w:p w14:paraId="340E888C" w14:textId="77777777" w:rsidR="006C6329" w:rsidRDefault="006C6329">
      <w:pPr>
        <w:pStyle w:val="BodyText"/>
        <w:rPr>
          <w:sz w:val="22"/>
        </w:rPr>
      </w:pPr>
    </w:p>
    <w:p w14:paraId="340E888D" w14:textId="77777777" w:rsidR="006C6329" w:rsidRDefault="006C6329">
      <w:pPr>
        <w:pStyle w:val="BodyText"/>
        <w:rPr>
          <w:sz w:val="22"/>
        </w:rPr>
      </w:pPr>
    </w:p>
    <w:p w14:paraId="340E888E" w14:textId="77777777" w:rsidR="006C6329" w:rsidRDefault="006C6329">
      <w:pPr>
        <w:pStyle w:val="BodyText"/>
        <w:rPr>
          <w:sz w:val="22"/>
        </w:rPr>
      </w:pPr>
    </w:p>
    <w:p w14:paraId="340E888F" w14:textId="77777777" w:rsidR="006C6329" w:rsidRDefault="006C6329">
      <w:pPr>
        <w:pStyle w:val="BodyText"/>
        <w:rPr>
          <w:sz w:val="22"/>
        </w:rPr>
      </w:pPr>
    </w:p>
    <w:p w14:paraId="340E8890" w14:textId="77777777" w:rsidR="006C6329" w:rsidRDefault="006C6329">
      <w:pPr>
        <w:pStyle w:val="BodyText"/>
        <w:rPr>
          <w:sz w:val="22"/>
        </w:rPr>
      </w:pPr>
    </w:p>
    <w:p w14:paraId="340E8891" w14:textId="77777777" w:rsidR="006C6329" w:rsidRDefault="006C6329">
      <w:pPr>
        <w:pStyle w:val="BodyText"/>
        <w:rPr>
          <w:sz w:val="22"/>
        </w:rPr>
      </w:pPr>
    </w:p>
    <w:p w14:paraId="340E8892" w14:textId="77777777" w:rsidR="006C6329" w:rsidRDefault="006C6329">
      <w:pPr>
        <w:pStyle w:val="BodyText"/>
        <w:rPr>
          <w:sz w:val="22"/>
        </w:rPr>
      </w:pPr>
    </w:p>
    <w:p w14:paraId="340E8893" w14:textId="77777777" w:rsidR="006C6329" w:rsidRDefault="006C6329">
      <w:pPr>
        <w:pStyle w:val="BodyText"/>
        <w:rPr>
          <w:sz w:val="22"/>
        </w:rPr>
      </w:pPr>
    </w:p>
    <w:p w14:paraId="340E8894" w14:textId="77777777" w:rsidR="006C6329" w:rsidRDefault="006C6329">
      <w:pPr>
        <w:pStyle w:val="BodyText"/>
        <w:rPr>
          <w:sz w:val="22"/>
        </w:rPr>
      </w:pPr>
    </w:p>
    <w:p w14:paraId="340E8895" w14:textId="77777777" w:rsidR="006C6329" w:rsidRDefault="006C6329">
      <w:pPr>
        <w:pStyle w:val="BodyText"/>
        <w:rPr>
          <w:sz w:val="22"/>
        </w:rPr>
      </w:pPr>
    </w:p>
    <w:p w14:paraId="340E8896" w14:textId="77777777" w:rsidR="006C6329" w:rsidRDefault="006C6329">
      <w:pPr>
        <w:pStyle w:val="BodyText"/>
        <w:rPr>
          <w:sz w:val="22"/>
        </w:rPr>
      </w:pPr>
    </w:p>
    <w:p w14:paraId="340E8897" w14:textId="77777777" w:rsidR="006C6329" w:rsidRDefault="006C6329">
      <w:pPr>
        <w:pStyle w:val="BodyText"/>
        <w:rPr>
          <w:sz w:val="22"/>
        </w:rPr>
      </w:pPr>
    </w:p>
    <w:p w14:paraId="340E8898" w14:textId="77777777" w:rsidR="006C6329" w:rsidRDefault="006C6329">
      <w:pPr>
        <w:pStyle w:val="BodyText"/>
        <w:spacing w:before="55"/>
        <w:rPr>
          <w:sz w:val="22"/>
        </w:rPr>
      </w:pPr>
    </w:p>
    <w:p w14:paraId="340E8899" w14:textId="09E4F0DC" w:rsidR="006C6329" w:rsidRDefault="005549DE">
      <w:pPr>
        <w:tabs>
          <w:tab w:val="left" w:pos="7644"/>
        </w:tabs>
        <w:ind w:right="272"/>
        <w:jc w:val="center"/>
        <w:rPr>
          <w:sz w:val="18"/>
        </w:rPr>
      </w:pPr>
      <w:r>
        <w:rPr>
          <w:color w:val="C3BBC5"/>
          <w:spacing w:val="-2"/>
          <w:w w:val="105"/>
          <w:sz w:val="18"/>
        </w:rPr>
        <w:t>N</w:t>
      </w:r>
      <w:r w:rsidR="0038056D">
        <w:rPr>
          <w:color w:val="C3BBC5"/>
          <w:spacing w:val="-2"/>
          <w:w w:val="105"/>
          <w:sz w:val="18"/>
        </w:rPr>
        <w:t>ABH</w:t>
      </w:r>
      <w:r>
        <w:rPr>
          <w:color w:val="C3BBC5"/>
          <w:sz w:val="18"/>
        </w:rPr>
        <w:tab/>
      </w:r>
      <w:r>
        <w:rPr>
          <w:color w:val="C3BBC5"/>
          <w:w w:val="105"/>
          <w:sz w:val="18"/>
        </w:rPr>
        <w:t>Page</w:t>
      </w:r>
      <w:r>
        <w:rPr>
          <w:color w:val="C3BBC5"/>
          <w:spacing w:val="1"/>
          <w:w w:val="105"/>
          <w:sz w:val="18"/>
        </w:rPr>
        <w:t xml:space="preserve"> </w:t>
      </w:r>
      <w:r>
        <w:rPr>
          <w:color w:val="C3BBC5"/>
          <w:w w:val="105"/>
          <w:sz w:val="18"/>
        </w:rPr>
        <w:t>6</w:t>
      </w:r>
      <w:r>
        <w:rPr>
          <w:color w:val="C3BBC5"/>
          <w:spacing w:val="-6"/>
          <w:w w:val="105"/>
          <w:sz w:val="18"/>
        </w:rPr>
        <w:t xml:space="preserve"> </w:t>
      </w:r>
      <w:r>
        <w:rPr>
          <w:color w:val="C3BBC5"/>
          <w:w w:val="105"/>
          <w:sz w:val="18"/>
        </w:rPr>
        <w:t>of</w:t>
      </w:r>
      <w:r>
        <w:rPr>
          <w:color w:val="C3BBC5"/>
          <w:spacing w:val="-6"/>
          <w:w w:val="105"/>
          <w:sz w:val="18"/>
        </w:rPr>
        <w:t xml:space="preserve"> </w:t>
      </w:r>
      <w:r>
        <w:rPr>
          <w:color w:val="C3BBC5"/>
          <w:spacing w:val="-10"/>
          <w:w w:val="105"/>
          <w:sz w:val="18"/>
        </w:rPr>
        <w:t>6</w:t>
      </w:r>
    </w:p>
    <w:sectPr w:rsidR="006C6329" w:rsidSect="00926CF0">
      <w:headerReference w:type="default" r:id="rId10"/>
      <w:footerReference w:type="default" r:id="rId11"/>
      <w:pgSz w:w="12240" w:h="15840"/>
      <w:pgMar w:top="640" w:right="960" w:bottom="280" w:left="1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AFDD" w14:textId="77777777" w:rsidR="00447991" w:rsidRDefault="00447991">
      <w:r>
        <w:separator/>
      </w:r>
    </w:p>
  </w:endnote>
  <w:endnote w:type="continuationSeparator" w:id="0">
    <w:p w14:paraId="35344F2A" w14:textId="77777777" w:rsidR="00447991" w:rsidRDefault="0044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88A1" w14:textId="77777777" w:rsidR="006C6329" w:rsidRDefault="005549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340E88A6" wp14:editId="340E88A7">
              <wp:simplePos x="0" y="0"/>
              <wp:positionH relativeFrom="page">
                <wp:posOffset>1332102</wp:posOffset>
              </wp:positionH>
              <wp:positionV relativeFrom="page">
                <wp:posOffset>9342831</wp:posOffset>
              </wp:positionV>
              <wp:extent cx="560070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E88AB" w14:textId="378EA26D" w:rsidR="006C6329" w:rsidRPr="0038056D" w:rsidRDefault="0038056D">
                          <w:pPr>
                            <w:spacing w:line="205" w:lineRule="exact"/>
                            <w:ind w:left="20"/>
                            <w:rPr>
                              <w:sz w:val="18"/>
                              <w:lang w:val="en-IN"/>
                            </w:rPr>
                          </w:pPr>
                          <w:r>
                            <w:rPr>
                              <w:color w:val="C3BBC5"/>
                              <w:spacing w:val="-2"/>
                              <w:w w:val="105"/>
                              <w:sz w:val="18"/>
                              <w:lang w:val="en-IN"/>
                            </w:rPr>
                            <w:t>NABH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E88A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04.9pt;margin-top:735.65pt;width:44.1pt;height:11.1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" filled="f" stroked="f">
              <v:textbox inset="0,0,0,0">
                <w:txbxContent>
                  <w:p w14:paraId="340E88AB" w14:textId="378EA26D" w:rsidR="006C6329" w:rsidRPr="0038056D" w:rsidRDefault="0038056D">
                    <w:pPr>
                      <w:spacing w:line="205" w:lineRule="exact"/>
                      <w:ind w:left="20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C3BBC5"/>
                        <w:spacing w:val="-2"/>
                        <w:w w:val="105"/>
                        <w:sz w:val="18"/>
                        <w:lang w:val="en-IN"/>
                      </w:rPr>
                      <w:t>NABH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340E88A8" wp14:editId="340E88A9">
              <wp:simplePos x="0" y="0"/>
              <wp:positionH relativeFrom="page">
                <wp:posOffset>6186296</wp:posOffset>
              </wp:positionH>
              <wp:positionV relativeFrom="page">
                <wp:posOffset>9342831</wp:posOffset>
              </wp:positionV>
              <wp:extent cx="562610" cy="1416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E88AC" w14:textId="77777777" w:rsidR="006C6329" w:rsidRDefault="005549D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C3BBC5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C3BBC5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C3BBC5"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C3BBC5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C3BBC5"/>
                              <w:spacing w:val="-10"/>
                              <w:w w:val="10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E88A8" id="Textbox 9" o:spid="_x0000_s1028" type="#_x0000_t202" style="position:absolute;margin-left:487.1pt;margin-top:735.65pt;width:44.3pt;height:11.1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" filled="f" stroked="f">
              <v:textbox inset="0,0,0,0">
                <w:txbxContent>
                  <w:p w14:paraId="340E88AC" w14:textId="77777777" w:rsidR="006C6329" w:rsidRDefault="005549D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C3BBC5"/>
                        <w:w w:val="105"/>
                        <w:sz w:val="18"/>
                      </w:rPr>
                      <w:t>Page</w:t>
                    </w:r>
                    <w:r>
                      <w:rPr>
                        <w:color w:val="C3BBC5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C3BBC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C3BBC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C3BBC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C3BBC5"/>
                        <w:w w:val="105"/>
                        <w:sz w:val="18"/>
                      </w:rPr>
                      <w:t>1</w:t>
                    </w:r>
                    <w:r>
                      <w:rPr>
                        <w:color w:val="C3BBC5"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color w:val="C3BBC5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C3BBC5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C3BBC5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C3BBC5"/>
                        <w:spacing w:val="-10"/>
                        <w:w w:val="105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88A3" w14:textId="77777777" w:rsidR="006C6329" w:rsidRDefault="006C632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67C8" w14:textId="77777777" w:rsidR="00447991" w:rsidRDefault="00447991">
      <w:r>
        <w:separator/>
      </w:r>
    </w:p>
  </w:footnote>
  <w:footnote w:type="continuationSeparator" w:id="0">
    <w:p w14:paraId="5346465C" w14:textId="77777777" w:rsidR="00447991" w:rsidRDefault="0044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A6FB" w14:textId="487E725A" w:rsidR="00E54AF1" w:rsidRDefault="00E54AF1">
    <w:pPr>
      <w:pStyle w:val="BodyText"/>
      <w:spacing w:line="14" w:lineRule="auto"/>
    </w:pPr>
    <w:r w:rsidRPr="00E54AF1">
      <w:drawing>
        <wp:anchor distT="0" distB="0" distL="114300" distR="114300" simplePos="0" relativeHeight="487360512" behindDoc="1" locked="0" layoutInCell="1" allowOverlap="1" wp14:anchorId="5C908EBF" wp14:editId="5F12FA00">
          <wp:simplePos x="0" y="0"/>
          <wp:positionH relativeFrom="page">
            <wp:posOffset>7016750</wp:posOffset>
          </wp:positionH>
          <wp:positionV relativeFrom="paragraph">
            <wp:posOffset>-398780</wp:posOffset>
          </wp:positionV>
          <wp:extent cx="658495" cy="488950"/>
          <wp:effectExtent l="0" t="0" r="8255" b="6350"/>
          <wp:wrapTight wrapText="bothSides">
            <wp:wrapPolygon edited="0">
              <wp:start x="0" y="0"/>
              <wp:lineTo x="0" y="21039"/>
              <wp:lineTo x="21246" y="21039"/>
              <wp:lineTo x="21246" y="0"/>
              <wp:lineTo x="0" y="0"/>
            </wp:wrapPolygon>
          </wp:wrapTight>
          <wp:docPr id="1539592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926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E88A0" w14:textId="50402955" w:rsidR="006C6329" w:rsidRDefault="005549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340E88A4" wp14:editId="209709CB">
              <wp:simplePos x="0" y="0"/>
              <wp:positionH relativeFrom="page">
                <wp:posOffset>2012950</wp:posOffset>
              </wp:positionH>
              <wp:positionV relativeFrom="page">
                <wp:posOffset>374650</wp:posOffset>
              </wp:positionV>
              <wp:extent cx="4225290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52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E88AA" w14:textId="5F30B54B" w:rsidR="006C6329" w:rsidRPr="00E54AF1" w:rsidRDefault="0038056D">
                          <w:pPr>
                            <w:spacing w:line="245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 w:rsidRPr="00E54AF1">
                            <w:rPr>
                              <w:b/>
                              <w:bCs/>
                            </w:rPr>
                            <w:t>Key Terms of Engagement between EMR Vendor and [Hospital Name]</w:t>
                          </w:r>
                        </w:p>
                        <w:p w14:paraId="1E347BBD" w14:textId="77777777" w:rsidR="00E54AF1" w:rsidRPr="00E54AF1" w:rsidRDefault="00E54AF1">
                          <w:pPr>
                            <w:spacing w:line="245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598FF87E" w14:textId="77777777" w:rsidR="00E54AF1" w:rsidRPr="00E54AF1" w:rsidRDefault="00E54AF1">
                          <w:pPr>
                            <w:spacing w:line="245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E88A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8.5pt;margin-top:29.5pt;width:332.7pt;height:17.55pt;z-index:-1595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" filled="f" stroked="f">
              <v:textbox inset="0,0,0,0">
                <w:txbxContent>
                  <w:p w14:paraId="340E88AA" w14:textId="5F30B54B" w:rsidR="006C6329" w:rsidRPr="00E54AF1" w:rsidRDefault="0038056D">
                    <w:pPr>
                      <w:spacing w:line="245" w:lineRule="exact"/>
                      <w:ind w:left="20"/>
                      <w:rPr>
                        <w:b/>
                        <w:bCs/>
                      </w:rPr>
                    </w:pPr>
                    <w:r w:rsidRPr="00E54AF1">
                      <w:rPr>
                        <w:b/>
                        <w:bCs/>
                      </w:rPr>
                      <w:t>Key Terms of Engagement between EMR Vendor and [Hospital Name]</w:t>
                    </w:r>
                  </w:p>
                  <w:p w14:paraId="1E347BBD" w14:textId="77777777" w:rsidR="00E54AF1" w:rsidRPr="00E54AF1" w:rsidRDefault="00E54AF1">
                    <w:pPr>
                      <w:spacing w:line="245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598FF87E" w14:textId="77777777" w:rsidR="00E54AF1" w:rsidRPr="00E54AF1" w:rsidRDefault="00E54AF1">
                    <w:pPr>
                      <w:spacing w:line="245" w:lineRule="exact"/>
                      <w:ind w:left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88A2" w14:textId="77777777" w:rsidR="006C6329" w:rsidRDefault="006C632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BF6"/>
    <w:multiLevelType w:val="hybridMultilevel"/>
    <w:tmpl w:val="5F4683F2"/>
    <w:lvl w:ilvl="0" w:tplc="4FCCA664">
      <w:start w:val="1"/>
      <w:numFmt w:val="decimal"/>
      <w:lvlText w:val="%1."/>
      <w:lvlJc w:val="left"/>
      <w:pPr>
        <w:ind w:left="312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D36E0A8">
      <w:numFmt w:val="bullet"/>
      <w:lvlText w:val="•"/>
      <w:lvlJc w:val="left"/>
      <w:pPr>
        <w:ind w:left="991" w:hanging="207"/>
      </w:pPr>
      <w:rPr>
        <w:rFonts w:hint="default"/>
        <w:lang w:val="en-US" w:eastAsia="en-US" w:bidi="ar-SA"/>
      </w:rPr>
    </w:lvl>
    <w:lvl w:ilvl="2" w:tplc="484E5DA4">
      <w:numFmt w:val="bullet"/>
      <w:lvlText w:val="•"/>
      <w:lvlJc w:val="left"/>
      <w:pPr>
        <w:ind w:left="1663" w:hanging="207"/>
      </w:pPr>
      <w:rPr>
        <w:rFonts w:hint="default"/>
        <w:lang w:val="en-US" w:eastAsia="en-US" w:bidi="ar-SA"/>
      </w:rPr>
    </w:lvl>
    <w:lvl w:ilvl="3" w:tplc="CD62A3E0">
      <w:numFmt w:val="bullet"/>
      <w:lvlText w:val="•"/>
      <w:lvlJc w:val="left"/>
      <w:pPr>
        <w:ind w:left="2335" w:hanging="207"/>
      </w:pPr>
      <w:rPr>
        <w:rFonts w:hint="default"/>
        <w:lang w:val="en-US" w:eastAsia="en-US" w:bidi="ar-SA"/>
      </w:rPr>
    </w:lvl>
    <w:lvl w:ilvl="4" w:tplc="626E913E">
      <w:numFmt w:val="bullet"/>
      <w:lvlText w:val="•"/>
      <w:lvlJc w:val="left"/>
      <w:pPr>
        <w:ind w:left="3007" w:hanging="207"/>
      </w:pPr>
      <w:rPr>
        <w:rFonts w:hint="default"/>
        <w:lang w:val="en-US" w:eastAsia="en-US" w:bidi="ar-SA"/>
      </w:rPr>
    </w:lvl>
    <w:lvl w:ilvl="5" w:tplc="6ACED428">
      <w:numFmt w:val="bullet"/>
      <w:lvlText w:val="•"/>
      <w:lvlJc w:val="left"/>
      <w:pPr>
        <w:ind w:left="3679" w:hanging="207"/>
      </w:pPr>
      <w:rPr>
        <w:rFonts w:hint="default"/>
        <w:lang w:val="en-US" w:eastAsia="en-US" w:bidi="ar-SA"/>
      </w:rPr>
    </w:lvl>
    <w:lvl w:ilvl="6" w:tplc="792C23E0">
      <w:numFmt w:val="bullet"/>
      <w:lvlText w:val="•"/>
      <w:lvlJc w:val="left"/>
      <w:pPr>
        <w:ind w:left="4351" w:hanging="207"/>
      </w:pPr>
      <w:rPr>
        <w:rFonts w:hint="default"/>
        <w:lang w:val="en-US" w:eastAsia="en-US" w:bidi="ar-SA"/>
      </w:rPr>
    </w:lvl>
    <w:lvl w:ilvl="7" w:tplc="AD841FD6">
      <w:numFmt w:val="bullet"/>
      <w:lvlText w:val="•"/>
      <w:lvlJc w:val="left"/>
      <w:pPr>
        <w:ind w:left="5023" w:hanging="207"/>
      </w:pPr>
      <w:rPr>
        <w:rFonts w:hint="default"/>
        <w:lang w:val="en-US" w:eastAsia="en-US" w:bidi="ar-SA"/>
      </w:rPr>
    </w:lvl>
    <w:lvl w:ilvl="8" w:tplc="9506B13A">
      <w:numFmt w:val="bullet"/>
      <w:lvlText w:val="•"/>
      <w:lvlJc w:val="left"/>
      <w:pPr>
        <w:ind w:left="5695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2C7667D0"/>
    <w:multiLevelType w:val="hybridMultilevel"/>
    <w:tmpl w:val="C1E86F58"/>
    <w:lvl w:ilvl="0" w:tplc="E304BE74">
      <w:start w:val="1"/>
      <w:numFmt w:val="decimal"/>
      <w:lvlText w:val="%1."/>
      <w:lvlJc w:val="left"/>
      <w:pPr>
        <w:ind w:left="1074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E8AD396">
      <w:numFmt w:val="bullet"/>
      <w:lvlText w:val="•"/>
      <w:lvlJc w:val="left"/>
      <w:pPr>
        <w:ind w:left="1928" w:hanging="341"/>
      </w:pPr>
      <w:rPr>
        <w:rFonts w:hint="default"/>
        <w:lang w:val="en-US" w:eastAsia="en-US" w:bidi="ar-SA"/>
      </w:rPr>
    </w:lvl>
    <w:lvl w:ilvl="2" w:tplc="D292B482">
      <w:numFmt w:val="bullet"/>
      <w:lvlText w:val="•"/>
      <w:lvlJc w:val="left"/>
      <w:pPr>
        <w:ind w:left="2776" w:hanging="341"/>
      </w:pPr>
      <w:rPr>
        <w:rFonts w:hint="default"/>
        <w:lang w:val="en-US" w:eastAsia="en-US" w:bidi="ar-SA"/>
      </w:rPr>
    </w:lvl>
    <w:lvl w:ilvl="3" w:tplc="562AF3C6">
      <w:numFmt w:val="bullet"/>
      <w:lvlText w:val="•"/>
      <w:lvlJc w:val="left"/>
      <w:pPr>
        <w:ind w:left="3624" w:hanging="341"/>
      </w:pPr>
      <w:rPr>
        <w:rFonts w:hint="default"/>
        <w:lang w:val="en-US" w:eastAsia="en-US" w:bidi="ar-SA"/>
      </w:rPr>
    </w:lvl>
    <w:lvl w:ilvl="4" w:tplc="8124DC26">
      <w:numFmt w:val="bullet"/>
      <w:lvlText w:val="•"/>
      <w:lvlJc w:val="left"/>
      <w:pPr>
        <w:ind w:left="4472" w:hanging="341"/>
      </w:pPr>
      <w:rPr>
        <w:rFonts w:hint="default"/>
        <w:lang w:val="en-US" w:eastAsia="en-US" w:bidi="ar-SA"/>
      </w:rPr>
    </w:lvl>
    <w:lvl w:ilvl="5" w:tplc="27740814">
      <w:numFmt w:val="bullet"/>
      <w:lvlText w:val="•"/>
      <w:lvlJc w:val="left"/>
      <w:pPr>
        <w:ind w:left="5320" w:hanging="341"/>
      </w:pPr>
      <w:rPr>
        <w:rFonts w:hint="default"/>
        <w:lang w:val="en-US" w:eastAsia="en-US" w:bidi="ar-SA"/>
      </w:rPr>
    </w:lvl>
    <w:lvl w:ilvl="6" w:tplc="621AF498">
      <w:numFmt w:val="bullet"/>
      <w:lvlText w:val="•"/>
      <w:lvlJc w:val="left"/>
      <w:pPr>
        <w:ind w:left="6168" w:hanging="341"/>
      </w:pPr>
      <w:rPr>
        <w:rFonts w:hint="default"/>
        <w:lang w:val="en-US" w:eastAsia="en-US" w:bidi="ar-SA"/>
      </w:rPr>
    </w:lvl>
    <w:lvl w:ilvl="7" w:tplc="EF02BC16">
      <w:numFmt w:val="bullet"/>
      <w:lvlText w:val="•"/>
      <w:lvlJc w:val="left"/>
      <w:pPr>
        <w:ind w:left="7016" w:hanging="341"/>
      </w:pPr>
      <w:rPr>
        <w:rFonts w:hint="default"/>
        <w:lang w:val="en-US" w:eastAsia="en-US" w:bidi="ar-SA"/>
      </w:rPr>
    </w:lvl>
    <w:lvl w:ilvl="8" w:tplc="12604B34">
      <w:numFmt w:val="bullet"/>
      <w:lvlText w:val="•"/>
      <w:lvlJc w:val="left"/>
      <w:pPr>
        <w:ind w:left="78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37EB6F45"/>
    <w:multiLevelType w:val="hybridMultilevel"/>
    <w:tmpl w:val="D66A2ECE"/>
    <w:lvl w:ilvl="0" w:tplc="48C8A1CC">
      <w:start w:val="1"/>
      <w:numFmt w:val="decimal"/>
      <w:lvlText w:val="%1."/>
      <w:lvlJc w:val="left"/>
      <w:pPr>
        <w:ind w:left="57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440A6C1F"/>
    <w:multiLevelType w:val="hybridMultilevel"/>
    <w:tmpl w:val="F8069F20"/>
    <w:lvl w:ilvl="0" w:tplc="A4EA39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A5C20F1"/>
    <w:multiLevelType w:val="hybridMultilevel"/>
    <w:tmpl w:val="9B0A6466"/>
    <w:lvl w:ilvl="0" w:tplc="48C8A1CC">
      <w:start w:val="1"/>
      <w:numFmt w:val="decimal"/>
      <w:lvlText w:val="%1."/>
      <w:lvlJc w:val="left"/>
      <w:pPr>
        <w:ind w:left="465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06242145">
    <w:abstractNumId w:val="1"/>
  </w:num>
  <w:num w:numId="2" w16cid:durableId="1394236928">
    <w:abstractNumId w:val="0"/>
  </w:num>
  <w:num w:numId="3" w16cid:durableId="1206335993">
    <w:abstractNumId w:val="3"/>
  </w:num>
  <w:num w:numId="4" w16cid:durableId="69889685">
    <w:abstractNumId w:val="4"/>
  </w:num>
  <w:num w:numId="5" w16cid:durableId="125346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29"/>
    <w:rsid w:val="0003022A"/>
    <w:rsid w:val="000B470C"/>
    <w:rsid w:val="001104E0"/>
    <w:rsid w:val="001615F7"/>
    <w:rsid w:val="00193C8E"/>
    <w:rsid w:val="00260FD4"/>
    <w:rsid w:val="002C6075"/>
    <w:rsid w:val="00341EAC"/>
    <w:rsid w:val="00347427"/>
    <w:rsid w:val="00377EA1"/>
    <w:rsid w:val="0038056D"/>
    <w:rsid w:val="003A23EE"/>
    <w:rsid w:val="004043CC"/>
    <w:rsid w:val="004136FD"/>
    <w:rsid w:val="00446C46"/>
    <w:rsid w:val="00447991"/>
    <w:rsid w:val="004C3581"/>
    <w:rsid w:val="004E6206"/>
    <w:rsid w:val="005227DF"/>
    <w:rsid w:val="00524AAD"/>
    <w:rsid w:val="005549DE"/>
    <w:rsid w:val="005D1565"/>
    <w:rsid w:val="00642659"/>
    <w:rsid w:val="00681EDC"/>
    <w:rsid w:val="006C6329"/>
    <w:rsid w:val="006D4979"/>
    <w:rsid w:val="007003F6"/>
    <w:rsid w:val="008222D0"/>
    <w:rsid w:val="00825E41"/>
    <w:rsid w:val="008F51A8"/>
    <w:rsid w:val="00926CF0"/>
    <w:rsid w:val="00962F46"/>
    <w:rsid w:val="009A3625"/>
    <w:rsid w:val="009D2380"/>
    <w:rsid w:val="00A81649"/>
    <w:rsid w:val="00B00148"/>
    <w:rsid w:val="00BF09CB"/>
    <w:rsid w:val="00CB0FB5"/>
    <w:rsid w:val="00CF48CD"/>
    <w:rsid w:val="00D55263"/>
    <w:rsid w:val="00D567A4"/>
    <w:rsid w:val="00E43E66"/>
    <w:rsid w:val="00E54AF1"/>
    <w:rsid w:val="00E939C1"/>
    <w:rsid w:val="00F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E87A7"/>
  <w15:docId w15:val="{917D6776-EC70-4D9C-AD9F-93A85AA8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9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720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1074" w:right="787" w:hanging="341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05"/>
    </w:pPr>
  </w:style>
  <w:style w:type="paragraph" w:styleId="Header">
    <w:name w:val="header"/>
    <w:basedOn w:val="Normal"/>
    <w:link w:val="HeaderChar"/>
    <w:uiPriority w:val="99"/>
    <w:unhideWhenUsed/>
    <w:rsid w:val="00380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5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0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5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NCG EMR_LEAP_Sample contracts and SLAs</vt:lpstr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NCG EMR_LEAP_Sample contracts and SLAs</dc:title>
  <dc:creator>Vikas Tiwari (KF)</dc:creator>
  <cp:lastModifiedBy>Dr.Priyanka Chauhan</cp:lastModifiedBy>
  <cp:revision>4</cp:revision>
  <dcterms:created xsi:type="dcterms:W3CDTF">2025-01-21T03:36:00Z</dcterms:created>
  <dcterms:modified xsi:type="dcterms:W3CDTF">2025-02-27T05:40:00Z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fe9bddef1251ba202e48f6e533c9daaaf71a72f44f202cbaf40c473a4b6bd521</vt:lpwstr>
  </property>
</Properties>
</file>