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6597" w14:textId="77777777" w:rsidR="005B14E5" w:rsidRDefault="00000000">
      <w:pPr>
        <w:spacing w:after="0" w:line="259" w:lineRule="auto"/>
        <w:ind w:left="0" w:right="480" w:firstLine="0"/>
        <w:jc w:val="right"/>
      </w:pPr>
      <w:r>
        <w:rPr>
          <w:noProof/>
        </w:rPr>
        <w:drawing>
          <wp:inline distT="0" distB="0" distL="0" distR="0" wp14:anchorId="74B28042" wp14:editId="7EEF539E">
            <wp:extent cx="6339840" cy="76200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14:paraId="41214E9D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35D1A125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461FE68D" w14:textId="77777777" w:rsidR="005B14E5" w:rsidRDefault="00000000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9016"/>
        </w:tabs>
        <w:spacing w:after="39"/>
        <w:ind w:left="0" w:firstLine="0"/>
        <w:jc w:val="left"/>
      </w:pPr>
      <w:r>
        <w:t xml:space="preserve">NABH/Gen/2026/00410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January 20, 2026 </w:t>
      </w:r>
    </w:p>
    <w:p w14:paraId="50DC8E75" w14:textId="77777777" w:rsidR="005B14E5" w:rsidRDefault="00000000">
      <w:pPr>
        <w:spacing w:after="336" w:line="259" w:lineRule="auto"/>
        <w:ind w:left="0" w:firstLine="0"/>
        <w:jc w:val="left"/>
      </w:pPr>
      <w:r>
        <w:t xml:space="preserve"> </w:t>
      </w:r>
    </w:p>
    <w:p w14:paraId="3851F32C" w14:textId="77777777" w:rsidR="005B14E5" w:rsidRDefault="00000000">
      <w:pPr>
        <w:pStyle w:val="Heading1"/>
      </w:pPr>
      <w:r>
        <w:t>Notification - Revised Occupancy Norms</w:t>
      </w:r>
      <w:r>
        <w:rPr>
          <w:u w:val="none"/>
        </w:rPr>
        <w:t xml:space="preserve"> </w:t>
      </w:r>
    </w:p>
    <w:p w14:paraId="3AEAC291" w14:textId="77777777" w:rsidR="005B14E5" w:rsidRDefault="00000000">
      <w:pPr>
        <w:spacing w:after="110"/>
        <w:ind w:right="74"/>
      </w:pPr>
      <w:r>
        <w:t xml:space="preserve">The requirement of average minimum bed occupancy of 30% for the Healthcare Organizations (HCOs) has been one of the eligibility criteria for initiating and sustaining NABH accreditation/ certification. This intends to ensure that the facility has a sufficient clinical load to demonstrate the effective implementation of quality standards.  </w:t>
      </w:r>
    </w:p>
    <w:p w14:paraId="5B36F783" w14:textId="77777777" w:rsidR="005B14E5" w:rsidRDefault="00000000">
      <w:pPr>
        <w:spacing w:after="110"/>
        <w:ind w:right="74"/>
      </w:pPr>
      <w:r>
        <w:t xml:space="preserve">It has been noted that several healthcare organizations, particularly newly established facilities find it challenging in meeting this criterion of the 30% occupancy. Considering that such facilities are not excluded from quality improvement initiatives, NABH, QCI via Newspaper (The Time of India, New Delhi) dated December 24, 2025 has announced Next-Gen Reforms to revised occupancy norms. This reform aims to make the quality journey more inclusive while maintaining the integrity of the assessment process. </w:t>
      </w:r>
    </w:p>
    <w:p w14:paraId="66C23753" w14:textId="77777777" w:rsidR="005B14E5" w:rsidRDefault="00000000">
      <w:pPr>
        <w:spacing w:after="98" w:line="259" w:lineRule="auto"/>
        <w:ind w:left="0" w:firstLine="0"/>
        <w:jc w:val="left"/>
      </w:pPr>
      <w:r>
        <w:t xml:space="preserve"> </w:t>
      </w:r>
    </w:p>
    <w:p w14:paraId="43D16A15" w14:textId="77777777" w:rsidR="005B14E5" w:rsidRDefault="00000000">
      <w:pPr>
        <w:spacing w:after="100" w:line="259" w:lineRule="auto"/>
        <w:ind w:left="-5"/>
        <w:jc w:val="left"/>
      </w:pPr>
      <w:r>
        <w:rPr>
          <w:b/>
        </w:rPr>
        <w:t>Revised Eligibility Conditions:</w:t>
      </w:r>
      <w:r>
        <w:t xml:space="preserve"> </w:t>
      </w:r>
    </w:p>
    <w:p w14:paraId="53DF75EE" w14:textId="77777777" w:rsidR="005B14E5" w:rsidRDefault="00000000">
      <w:pPr>
        <w:numPr>
          <w:ilvl w:val="0"/>
          <w:numId w:val="1"/>
        </w:numPr>
        <w:ind w:right="74" w:hanging="360"/>
      </w:pPr>
      <w:r>
        <w:t xml:space="preserve">Hospital must be operational for at least 6 months </w:t>
      </w:r>
    </w:p>
    <w:p w14:paraId="3EBBFE2F" w14:textId="77777777" w:rsidR="005B14E5" w:rsidRDefault="00000000">
      <w:pPr>
        <w:numPr>
          <w:ilvl w:val="0"/>
          <w:numId w:val="1"/>
        </w:numPr>
        <w:spacing w:after="268"/>
        <w:ind w:right="74" w:hanging="360"/>
      </w:pPr>
      <w:r>
        <w:t xml:space="preserve">NABH standards must be implemented for a minimum of 3 months </w:t>
      </w:r>
    </w:p>
    <w:p w14:paraId="4D1318EE" w14:textId="77777777" w:rsidR="005B14E5" w:rsidRDefault="00000000">
      <w:pPr>
        <w:spacing w:after="98" w:line="259" w:lineRule="auto"/>
        <w:ind w:left="0" w:firstLine="0"/>
        <w:jc w:val="left"/>
      </w:pPr>
      <w:r>
        <w:t xml:space="preserve"> </w:t>
      </w:r>
    </w:p>
    <w:p w14:paraId="70B043B7" w14:textId="77777777" w:rsidR="005B14E5" w:rsidRDefault="00000000">
      <w:pPr>
        <w:spacing w:after="177" w:line="259" w:lineRule="auto"/>
        <w:ind w:left="0" w:firstLine="0"/>
        <w:jc w:val="left"/>
      </w:pPr>
      <w:r>
        <w:rPr>
          <w:b/>
          <w:u w:val="single" w:color="000000"/>
        </w:rPr>
        <w:t>Minimum Average Bed Occupancy Requirements:</w:t>
      </w:r>
      <w:r>
        <w:rPr>
          <w:b/>
        </w:rPr>
        <w:t xml:space="preserve"> </w:t>
      </w:r>
    </w:p>
    <w:p w14:paraId="3522BAD8" w14:textId="77777777" w:rsidR="005B14E5" w:rsidRDefault="00000000">
      <w:pPr>
        <w:pStyle w:val="Heading2"/>
        <w:ind w:left="-5"/>
      </w:pPr>
      <w:r>
        <w:t>A. Accreditation Programme</w:t>
      </w:r>
      <w:r>
        <w:rPr>
          <w:b w:val="0"/>
        </w:rPr>
        <w:t xml:space="preserve"> </w:t>
      </w:r>
    </w:p>
    <w:p w14:paraId="1066B196" w14:textId="77777777" w:rsidR="005B14E5" w:rsidRDefault="00000000">
      <w:pPr>
        <w:numPr>
          <w:ilvl w:val="0"/>
          <w:numId w:val="2"/>
        </w:numPr>
        <w:ind w:right="74" w:hanging="360"/>
      </w:pPr>
      <w:r>
        <w:t xml:space="preserve">Final Assessment: Minimum 20% (last 3 months) </w:t>
      </w:r>
    </w:p>
    <w:p w14:paraId="4EB7750C" w14:textId="77777777" w:rsidR="005B14E5" w:rsidRDefault="00000000">
      <w:pPr>
        <w:numPr>
          <w:ilvl w:val="0"/>
          <w:numId w:val="2"/>
        </w:numPr>
        <w:ind w:right="74" w:hanging="360"/>
      </w:pPr>
      <w:r>
        <w:t xml:space="preserve">Surveillance Assessment: Minimum 25% (preceding 1 year) </w:t>
      </w:r>
    </w:p>
    <w:p w14:paraId="6F1237FB" w14:textId="77777777" w:rsidR="005B14E5" w:rsidRDefault="00000000">
      <w:pPr>
        <w:numPr>
          <w:ilvl w:val="0"/>
          <w:numId w:val="2"/>
        </w:numPr>
        <w:spacing w:after="108"/>
        <w:ind w:right="74" w:hanging="360"/>
      </w:pPr>
      <w:r>
        <w:t xml:space="preserve">Renewal Assessment: Minimum 30% (preceding 1 year) </w:t>
      </w:r>
    </w:p>
    <w:p w14:paraId="28FA843B" w14:textId="77777777" w:rsidR="005B14E5" w:rsidRDefault="00000000">
      <w:pPr>
        <w:pStyle w:val="Heading2"/>
        <w:ind w:left="-5"/>
      </w:pPr>
      <w:r>
        <w:t>B. Certification Programme</w:t>
      </w:r>
      <w:r>
        <w:rPr>
          <w:b w:val="0"/>
        </w:rPr>
        <w:t xml:space="preserve"> </w:t>
      </w:r>
    </w:p>
    <w:p w14:paraId="2DAFA294" w14:textId="77777777" w:rsidR="005B14E5" w:rsidRDefault="00000000">
      <w:pPr>
        <w:numPr>
          <w:ilvl w:val="0"/>
          <w:numId w:val="3"/>
        </w:numPr>
        <w:ind w:right="74" w:hanging="360"/>
      </w:pPr>
      <w:r>
        <w:t xml:space="preserve">Final Assessment: Minimum 20% (last 3 months) </w:t>
      </w:r>
    </w:p>
    <w:p w14:paraId="45FCC4C2" w14:textId="77777777" w:rsidR="005B14E5" w:rsidRDefault="00000000">
      <w:pPr>
        <w:numPr>
          <w:ilvl w:val="0"/>
          <w:numId w:val="3"/>
        </w:numPr>
        <w:ind w:right="74" w:hanging="360"/>
      </w:pPr>
      <w:r>
        <w:t xml:space="preserve">1st Renewal: Minimum 25% (preceding 1 year) </w:t>
      </w:r>
    </w:p>
    <w:p w14:paraId="0D151AC6" w14:textId="77777777" w:rsidR="005B14E5" w:rsidRDefault="00000000">
      <w:pPr>
        <w:numPr>
          <w:ilvl w:val="0"/>
          <w:numId w:val="3"/>
        </w:numPr>
        <w:spacing w:after="108"/>
        <w:ind w:right="74" w:hanging="360"/>
      </w:pPr>
      <w:r>
        <w:t xml:space="preserve">2nd Renewal: Minimum 30% (preceding 1 year) </w:t>
      </w:r>
    </w:p>
    <w:p w14:paraId="7DB0DEAA" w14:textId="77777777" w:rsidR="005B14E5" w:rsidRDefault="00000000">
      <w:pPr>
        <w:pStyle w:val="Heading2"/>
        <w:ind w:left="-5"/>
      </w:pPr>
      <w:r>
        <w:t>C. Standalone Day-Care Centres</w:t>
      </w:r>
      <w:r>
        <w:rPr>
          <w:b w:val="0"/>
        </w:rPr>
        <w:t xml:space="preserve"> </w:t>
      </w:r>
    </w:p>
    <w:p w14:paraId="055B1D91" w14:textId="77777777" w:rsidR="005B14E5" w:rsidRDefault="00000000">
      <w:pPr>
        <w:spacing w:after="110"/>
        <w:ind w:left="355" w:right="74"/>
      </w:pPr>
      <w:r>
        <w:t>For centres such as Ophthalmology, Chemotherapy, IVF, Dialysis, etc., day-care beds will be considered as census beds for calculating occupancy.</w:t>
      </w:r>
      <w:r>
        <w:rPr>
          <w:b/>
        </w:rPr>
        <w:t xml:space="preserve"> </w:t>
      </w:r>
    </w:p>
    <w:p w14:paraId="1389F641" w14:textId="77777777" w:rsidR="005B14E5" w:rsidRDefault="00000000">
      <w:pPr>
        <w:spacing w:after="60" w:line="240" w:lineRule="auto"/>
        <w:ind w:left="360" w:hanging="360"/>
        <w:jc w:val="left"/>
      </w:pPr>
      <w:r>
        <w:t xml:space="preserve">     The assessment for inclusion in the scope of accreditation/certification for individual </w:t>
      </w:r>
      <w:proofErr w:type="spellStart"/>
      <w:r>
        <w:t>superspecialty</w:t>
      </w:r>
      <w:proofErr w:type="spellEnd"/>
      <w:r>
        <w:t xml:space="preserve"> shall however continue to be based on the availability of a minimum number of three cases in the concerned super specialty over a six-month period. </w:t>
      </w:r>
    </w:p>
    <w:p w14:paraId="2EB8E665" w14:textId="77777777" w:rsidR="005B14E5" w:rsidRDefault="00000000">
      <w:pPr>
        <w:spacing w:after="48"/>
        <w:ind w:right="74"/>
      </w:pPr>
      <w:r>
        <w:t xml:space="preserve">     These relaxations are subject to fulfilment of all prescribed conditions. </w:t>
      </w:r>
    </w:p>
    <w:p w14:paraId="066B6ED0" w14:textId="77777777" w:rsidR="005B14E5" w:rsidRDefault="00000000">
      <w:pPr>
        <w:spacing w:after="38" w:line="259" w:lineRule="auto"/>
        <w:ind w:left="0" w:firstLine="0"/>
        <w:jc w:val="left"/>
      </w:pPr>
      <w:r>
        <w:rPr>
          <w:i/>
        </w:rPr>
        <w:t xml:space="preserve"> </w:t>
      </w:r>
    </w:p>
    <w:p w14:paraId="6286C4ED" w14:textId="77777777" w:rsidR="005B14E5" w:rsidRDefault="00000000">
      <w:pPr>
        <w:spacing w:after="38" w:line="259" w:lineRule="auto"/>
        <w:ind w:left="0" w:firstLine="0"/>
        <w:jc w:val="left"/>
      </w:pPr>
      <w:r>
        <w:rPr>
          <w:i/>
        </w:rPr>
        <w:t xml:space="preserve"> </w:t>
      </w:r>
    </w:p>
    <w:p w14:paraId="673DAE1C" w14:textId="77777777" w:rsidR="005B14E5" w:rsidRDefault="00000000">
      <w:pPr>
        <w:spacing w:after="38" w:line="259" w:lineRule="auto"/>
        <w:ind w:left="0" w:firstLine="0"/>
        <w:jc w:val="left"/>
      </w:pPr>
      <w:r>
        <w:t xml:space="preserve"> </w:t>
      </w:r>
    </w:p>
    <w:p w14:paraId="444D453C" w14:textId="77777777" w:rsidR="005B14E5" w:rsidRDefault="00000000">
      <w:pPr>
        <w:spacing w:after="189" w:line="259" w:lineRule="auto"/>
        <w:ind w:right="69"/>
        <w:jc w:val="right"/>
      </w:pPr>
      <w:r>
        <w:t xml:space="preserve">Page No. 01 of 02 </w:t>
      </w:r>
    </w:p>
    <w:p w14:paraId="6365D933" w14:textId="77777777" w:rsidR="005B14E5" w:rsidRDefault="00000000">
      <w:pPr>
        <w:spacing w:after="0" w:line="259" w:lineRule="auto"/>
        <w:ind w:left="0" w:firstLine="0"/>
        <w:jc w:val="right"/>
      </w:pPr>
      <w:r>
        <w:rPr>
          <w:noProof/>
        </w:rPr>
        <w:lastRenderedPageBreak/>
        <w:drawing>
          <wp:inline distT="0" distB="0" distL="0" distR="0" wp14:anchorId="3E67C71D" wp14:editId="2E4E80F9">
            <wp:extent cx="6646545" cy="51244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14:paraId="554A6187" w14:textId="77777777" w:rsidR="005B14E5" w:rsidRDefault="00000000">
      <w:pPr>
        <w:spacing w:after="0" w:line="259" w:lineRule="auto"/>
        <w:ind w:left="0" w:right="480" w:firstLine="0"/>
        <w:jc w:val="right"/>
      </w:pPr>
      <w:r>
        <w:rPr>
          <w:noProof/>
        </w:rPr>
        <w:drawing>
          <wp:inline distT="0" distB="0" distL="0" distR="0" wp14:anchorId="14B69758" wp14:editId="3BD8B800">
            <wp:extent cx="6339840" cy="762000"/>
            <wp:effectExtent l="0" t="0" r="0" b="0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14:paraId="218C5661" w14:textId="77777777" w:rsidR="005B14E5" w:rsidRDefault="00000000">
      <w:pPr>
        <w:spacing w:after="38" w:line="259" w:lineRule="auto"/>
        <w:ind w:left="0" w:firstLine="0"/>
        <w:jc w:val="left"/>
      </w:pPr>
      <w:r>
        <w:rPr>
          <w:i/>
        </w:rPr>
        <w:t xml:space="preserve"> </w:t>
      </w:r>
    </w:p>
    <w:p w14:paraId="1FDA9504" w14:textId="77777777" w:rsidR="005B14E5" w:rsidRDefault="00000000">
      <w:pPr>
        <w:spacing w:after="0" w:line="259" w:lineRule="auto"/>
        <w:ind w:left="-5"/>
        <w:jc w:val="left"/>
      </w:pPr>
      <w:r>
        <w:rPr>
          <w:b/>
        </w:rPr>
        <w:t xml:space="preserve">Formula to calculate Average bed occupancy:  </w:t>
      </w:r>
    </w:p>
    <w:tbl>
      <w:tblPr>
        <w:tblStyle w:val="TableGrid"/>
        <w:tblW w:w="10550" w:type="dxa"/>
        <w:tblInd w:w="-108" w:type="dxa"/>
        <w:tblCellMar>
          <w:top w:w="13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908"/>
        <w:gridCol w:w="2429"/>
        <w:gridCol w:w="811"/>
        <w:gridCol w:w="5402"/>
      </w:tblGrid>
      <w:tr w:rsidR="005B14E5" w14:paraId="70589074" w14:textId="77777777">
        <w:trPr>
          <w:trHeight w:val="54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2C3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312D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Formula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9058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69B0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Remarks </w:t>
            </w:r>
          </w:p>
        </w:tc>
      </w:tr>
      <w:tr w:rsidR="005B14E5" w14:paraId="4E315FC6" w14:textId="77777777">
        <w:trPr>
          <w:trHeight w:val="1392"/>
        </w:trPr>
        <w:tc>
          <w:tcPr>
            <w:tcW w:w="1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9460" w14:textId="77777777" w:rsidR="005B14E5" w:rsidRDefault="00000000">
            <w:pPr>
              <w:tabs>
                <w:tab w:val="right" w:pos="1759"/>
              </w:tabs>
              <w:spacing w:after="0" w:line="259" w:lineRule="auto"/>
              <w:ind w:left="0" w:firstLine="0"/>
              <w:jc w:val="left"/>
            </w:pPr>
            <w:r>
              <w:t xml:space="preserve">Average </w:t>
            </w:r>
            <w:r>
              <w:tab/>
              <w:t xml:space="preserve">Bed </w:t>
            </w:r>
          </w:p>
          <w:p w14:paraId="7B0ADF71" w14:textId="77777777" w:rsidR="005B14E5" w:rsidRDefault="00000000">
            <w:pPr>
              <w:spacing w:after="0" w:line="240" w:lineRule="auto"/>
              <w:ind w:left="0" w:right="68" w:firstLine="0"/>
            </w:pPr>
            <w:r>
              <w:t xml:space="preserve">Occupancy (for a month/ over three-months/ </w:t>
            </w:r>
          </w:p>
          <w:p w14:paraId="6B2AF792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>preceding one year</w:t>
            </w:r>
            <w:r>
              <w:rPr>
                <w:strike/>
              </w:rPr>
              <w:t>)</w:t>
            </w:r>
            <w: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9040" w14:textId="77777777" w:rsidR="005B14E5" w:rsidRDefault="00000000">
            <w:pPr>
              <w:spacing w:after="0" w:line="240" w:lineRule="auto"/>
              <w:ind w:left="0" w:right="63" w:firstLine="0"/>
            </w:pPr>
            <w:r>
              <w:t xml:space="preserve">Number of inpatient days in that month/ over three-months/ </w:t>
            </w:r>
          </w:p>
          <w:p w14:paraId="4872DCF6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preceding one year  </w:t>
            </w:r>
          </w:p>
          <w:p w14:paraId="7993B0EA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0243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C1E848D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9D0089C" w14:textId="77777777" w:rsidR="005B14E5" w:rsidRDefault="00000000">
            <w:pPr>
              <w:spacing w:after="0" w:line="259" w:lineRule="auto"/>
              <w:ind w:left="0" w:firstLine="0"/>
            </w:pPr>
            <w:r>
              <w:t xml:space="preserve">X100 </w:t>
            </w:r>
          </w:p>
        </w:tc>
        <w:tc>
          <w:tcPr>
            <w:tcW w:w="5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3E62" w14:textId="77777777" w:rsidR="005B14E5" w:rsidRDefault="00000000">
            <w:pPr>
              <w:spacing w:after="0" w:line="240" w:lineRule="auto"/>
              <w:ind w:left="0" w:right="69" w:firstLine="0"/>
            </w:pPr>
            <w:r>
              <w:t xml:space="preserve">For a bed to be included in the official count as operational bed, it must be set up, staffed, equipped and available 24X7 for patient care. Inpatient Days: A patient day is the unit of measure denoting lodging provided and services rendered to inpatients between the census taking hours (usually at midnight) of two successive days. A patient formally admitted who is discharged or died on the same day is counted as one patient day, regardless of the number of hours the patient occupies a hospital bed. For patients switched from observation to inpatient status, the patient day count should begin on the day the patient was officially admitted as an inpatient. </w:t>
            </w:r>
          </w:p>
          <w:p w14:paraId="7E511D26" w14:textId="77777777" w:rsidR="005B14E5" w:rsidRDefault="00000000">
            <w:pPr>
              <w:spacing w:after="0" w:line="240" w:lineRule="auto"/>
              <w:ind w:left="0" w:right="65" w:firstLine="0"/>
            </w:pPr>
            <w:r>
              <w:t xml:space="preserve">For day care centres, inpatient days can be taken considered as: a unit of measure denoting lodging provided and services rendered to inpatients between the working hours. </w:t>
            </w:r>
          </w:p>
          <w:p w14:paraId="08D83C36" w14:textId="77777777" w:rsidR="005B14E5" w:rsidRDefault="00000000">
            <w:pPr>
              <w:spacing w:after="2" w:line="240" w:lineRule="auto"/>
              <w:ind w:left="0" w:firstLine="0"/>
            </w:pPr>
            <w:r>
              <w:t xml:space="preserve">The bed occupancy rate is the percentage of operational beds occupied by hospital inpatients </w:t>
            </w:r>
          </w:p>
          <w:p w14:paraId="6A8A8B67" w14:textId="77777777" w:rsidR="005B14E5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for a given period of time. – </w:t>
            </w:r>
          </w:p>
          <w:p w14:paraId="6012D990" w14:textId="77777777" w:rsidR="005B14E5" w:rsidRDefault="00000000">
            <w:pPr>
              <w:spacing w:after="0" w:line="259" w:lineRule="auto"/>
              <w:ind w:left="0" w:right="70" w:firstLine="0"/>
            </w:pPr>
            <w:r>
              <w:t xml:space="preserve">(Basic statistics for health information management technology By Carol E. Osborn) The occupancy rate is a calculation used to show the actual utilisation of an inpatient health facility for a given time period. </w:t>
            </w:r>
          </w:p>
        </w:tc>
      </w:tr>
      <w:tr w:rsidR="005B14E5" w14:paraId="0261B161" w14:textId="77777777">
        <w:trPr>
          <w:trHeight w:val="607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0F70" w14:textId="77777777" w:rsidR="005B14E5" w:rsidRDefault="005B14E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13BB" w14:textId="77777777" w:rsidR="005B14E5" w:rsidRDefault="00000000">
            <w:pPr>
              <w:spacing w:after="0" w:line="259" w:lineRule="auto"/>
              <w:ind w:left="0" w:right="63" w:firstLine="0"/>
            </w:pPr>
            <w:r>
              <w:t xml:space="preserve">Number of available bed days in that month/ over </w:t>
            </w:r>
            <w:proofErr w:type="spellStart"/>
            <w:r>
              <w:t>threemonths</w:t>
            </w:r>
            <w:proofErr w:type="spellEnd"/>
            <w:r>
              <w:t xml:space="preserve">/ preceding one year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B0D1" w14:textId="77777777" w:rsidR="005B14E5" w:rsidRDefault="005B14E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17F" w14:textId="77777777" w:rsidR="005B14E5" w:rsidRDefault="005B14E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8DE7A5A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0A08BDAC" w14:textId="77777777" w:rsidR="005B14E5" w:rsidRDefault="00000000">
      <w:pPr>
        <w:ind w:right="74"/>
      </w:pPr>
      <w:r>
        <w:t xml:space="preserve">Thanking you, </w:t>
      </w:r>
    </w:p>
    <w:p w14:paraId="0C6113FA" w14:textId="77777777" w:rsidR="005B14E5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34822E9" w14:textId="77777777" w:rsidR="005B14E5" w:rsidRDefault="00000000">
      <w:pPr>
        <w:ind w:right="74"/>
      </w:pPr>
      <w:r>
        <w:t>Sincerely yours,</w:t>
      </w:r>
      <w:r>
        <w:rPr>
          <w:b/>
          <w:color w:val="222222"/>
        </w:rPr>
        <w:t xml:space="preserve"> </w:t>
      </w:r>
    </w:p>
    <w:p w14:paraId="016FE3E5" w14:textId="77777777" w:rsidR="005B14E5" w:rsidRDefault="00000000">
      <w:pPr>
        <w:spacing w:after="0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0417B836" wp14:editId="1D02ABC9">
            <wp:extent cx="1447800" cy="622300"/>
            <wp:effectExtent l="0" t="0" r="0" b="0"/>
            <wp:docPr id="307" name="Picture 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Picture 3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C8671DB" w14:textId="77777777" w:rsidR="005B14E5" w:rsidRDefault="00000000">
      <w:pPr>
        <w:ind w:right="74"/>
      </w:pPr>
      <w:r>
        <w:t xml:space="preserve">(Dr. Atul Mohan Kochhar) </w:t>
      </w:r>
    </w:p>
    <w:p w14:paraId="0CCAA8BC" w14:textId="77777777" w:rsidR="005B14E5" w:rsidRDefault="00000000">
      <w:pPr>
        <w:ind w:right="74"/>
      </w:pPr>
      <w:r>
        <w:t xml:space="preserve">CEO-NABH </w:t>
      </w:r>
    </w:p>
    <w:p w14:paraId="55B7F449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0D237302" w14:textId="77777777" w:rsidR="005B14E5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23FFC914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26D1C455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5865AFF8" w14:textId="77777777" w:rsidR="005B14E5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501C94AF" w14:textId="77777777" w:rsidR="005B14E5" w:rsidRDefault="00000000">
      <w:pPr>
        <w:spacing w:after="21" w:line="259" w:lineRule="auto"/>
        <w:ind w:left="0" w:firstLine="0"/>
        <w:jc w:val="left"/>
      </w:pPr>
      <w:r>
        <w:t xml:space="preserve"> </w:t>
      </w:r>
    </w:p>
    <w:p w14:paraId="7380E45F" w14:textId="77777777" w:rsidR="005B14E5" w:rsidRDefault="00000000">
      <w:pPr>
        <w:spacing w:after="110" w:line="259" w:lineRule="auto"/>
        <w:ind w:right="69"/>
        <w:jc w:val="right"/>
      </w:pPr>
      <w:r>
        <w:t xml:space="preserve">Page No. 02 of 02 </w:t>
      </w:r>
    </w:p>
    <w:p w14:paraId="32C618CF" w14:textId="77777777" w:rsidR="005B14E5" w:rsidRDefault="00000000">
      <w:pPr>
        <w:spacing w:after="0" w:line="259" w:lineRule="auto"/>
        <w:ind w:left="0" w:firstLine="0"/>
        <w:jc w:val="right"/>
      </w:pPr>
      <w:r>
        <w:rPr>
          <w:noProof/>
        </w:rPr>
        <w:lastRenderedPageBreak/>
        <w:drawing>
          <wp:inline distT="0" distB="0" distL="0" distR="0" wp14:anchorId="0A851264" wp14:editId="2E1F4E09">
            <wp:extent cx="6646545" cy="512445"/>
            <wp:effectExtent l="0" t="0" r="0" b="0"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sectPr w:rsidR="005B14E5">
      <w:pgSz w:w="11906" w:h="16838"/>
      <w:pgMar w:top="576" w:right="634" w:bottom="37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7373C"/>
    <w:multiLevelType w:val="hybridMultilevel"/>
    <w:tmpl w:val="86C6C7FE"/>
    <w:lvl w:ilvl="0" w:tplc="DBAE5F7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462B52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CEEC8A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6EB412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CE6092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7E3A04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C09848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AA743C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A219C4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C101BA"/>
    <w:multiLevelType w:val="hybridMultilevel"/>
    <w:tmpl w:val="C8D2A986"/>
    <w:lvl w:ilvl="0" w:tplc="E62CB54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FCF5F4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948E4A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2CD8E8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EA2F1A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3CCE96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34E5EE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FEFA60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38B96C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7D021E"/>
    <w:multiLevelType w:val="hybridMultilevel"/>
    <w:tmpl w:val="E0A0DD48"/>
    <w:lvl w:ilvl="0" w:tplc="906854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BC55E6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BE5F4C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C81C7A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283984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0EB33C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C25A68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789F84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44B5BE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6033690">
    <w:abstractNumId w:val="0"/>
  </w:num>
  <w:num w:numId="2" w16cid:durableId="1502963694">
    <w:abstractNumId w:val="1"/>
  </w:num>
  <w:num w:numId="3" w16cid:durableId="1265766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4E5"/>
    <w:rsid w:val="00514F94"/>
    <w:rsid w:val="005B14E5"/>
    <w:rsid w:val="006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0B380"/>
  <w15:docId w15:val="{2684AEB4-CC33-44A1-B97F-F3A0830E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IN" w:eastAsia="en-I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15" w:line="259" w:lineRule="auto"/>
      <w:ind w:right="86"/>
      <w:jc w:val="center"/>
      <w:outlineLvl w:val="0"/>
    </w:pPr>
    <w:rPr>
      <w:rFonts w:ascii="Arial" w:eastAsia="Arial" w:hAnsi="Arial" w:cs="Arial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</dc:creator>
  <cp:keywords/>
  <cp:lastModifiedBy>khushi sahu</cp:lastModifiedBy>
  <cp:revision>2</cp:revision>
  <dcterms:created xsi:type="dcterms:W3CDTF">2026-08-27T09:41:00Z</dcterms:created>
  <dcterms:modified xsi:type="dcterms:W3CDTF">2026-08-27T09:41:00Z</dcterms:modified>
</cp:coreProperties>
</file>