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28AE7" w14:textId="77777777" w:rsidR="00C2115E" w:rsidRDefault="00000000">
      <w:pPr>
        <w:spacing w:after="855" w:line="268" w:lineRule="auto"/>
        <w:ind w:left="0" w:firstLine="0"/>
        <w:jc w:val="center"/>
      </w:pPr>
      <w:r>
        <w:rPr>
          <w:sz w:val="20"/>
        </w:rPr>
        <w:t>Document ID EM/GUIDE/02/V2.0 Document Version 02 Document Category Guideline Issue Date 05/2026</w:t>
      </w:r>
    </w:p>
    <w:p w14:paraId="7E679901" w14:textId="77777777" w:rsidR="00C2115E" w:rsidRDefault="00000000">
      <w:pPr>
        <w:pStyle w:val="Heading1"/>
      </w:pPr>
      <w:r>
        <w:t>Statutory Compliance for NABH Entry Level Certification</w:t>
      </w:r>
    </w:p>
    <w:p w14:paraId="6765BA71" w14:textId="77777777" w:rsidR="00C2115E" w:rsidRDefault="00000000">
      <w:pPr>
        <w:spacing w:after="160"/>
        <w:ind w:left="0" w:firstLine="0"/>
      </w:pPr>
      <w:r>
        <w:rPr>
          <w:b/>
        </w:rPr>
        <w:t>Note:</w:t>
      </w:r>
      <w:r>
        <w:t xml:space="preserve"> Hospitals are required to adhere to the following licenses at a minimum but not limited to the list mentioned below. </w:t>
      </w:r>
    </w:p>
    <w:p w14:paraId="44AE5D4A" w14:textId="77777777" w:rsidR="00C2115E" w:rsidRDefault="00000000">
      <w:pPr>
        <w:numPr>
          <w:ilvl w:val="0"/>
          <w:numId w:val="1"/>
        </w:numPr>
        <w:spacing w:after="31" w:line="259" w:lineRule="auto"/>
        <w:ind w:hanging="360"/>
      </w:pPr>
      <w:r>
        <w:rPr>
          <w:b/>
        </w:rPr>
        <w:t>Registration under the Clinical Establishments Act (or Similar Applicable Act)/ Registration with Local Authorities</w:t>
      </w:r>
      <w:r>
        <w:t xml:space="preserve">. Applicable as per the respective state’s regulations </w:t>
      </w:r>
    </w:p>
    <w:p w14:paraId="703DAA5C" w14:textId="77777777" w:rsidR="00C2115E" w:rsidRDefault="00000000">
      <w:pPr>
        <w:numPr>
          <w:ilvl w:val="0"/>
          <w:numId w:val="1"/>
        </w:numPr>
        <w:ind w:hanging="360"/>
      </w:pPr>
      <w:r>
        <w:rPr>
          <w:noProof/>
        </w:rPr>
        <mc:AlternateContent>
          <mc:Choice Requires="wpg">
            <w:drawing>
              <wp:anchor distT="0" distB="0" distL="114300" distR="114300" simplePos="0" relativeHeight="251658240" behindDoc="0" locked="0" layoutInCell="1" allowOverlap="1" wp14:anchorId="6EB9546D" wp14:editId="56E8DCCC">
                <wp:simplePos x="0" y="0"/>
                <wp:positionH relativeFrom="page">
                  <wp:posOffset>5560060</wp:posOffset>
                </wp:positionH>
                <wp:positionV relativeFrom="page">
                  <wp:posOffset>156210</wp:posOffset>
                </wp:positionV>
                <wp:extent cx="2007871" cy="548005"/>
                <wp:effectExtent l="0" t="0" r="0" b="0"/>
                <wp:wrapTopAndBottom/>
                <wp:docPr id="1615" name="Group 1615"/>
                <wp:cNvGraphicFramePr/>
                <a:graphic xmlns:a="http://schemas.openxmlformats.org/drawingml/2006/main">
                  <a:graphicData uri="http://schemas.microsoft.com/office/word/2010/wordprocessingGroup">
                    <wpg:wgp>
                      <wpg:cNvGrpSpPr/>
                      <wpg:grpSpPr>
                        <a:xfrm>
                          <a:off x="0" y="0"/>
                          <a:ext cx="2007871" cy="548005"/>
                          <a:chOff x="0" y="0"/>
                          <a:chExt cx="2007871" cy="548005"/>
                        </a:xfrm>
                      </wpg:grpSpPr>
                      <pic:pic xmlns:pic="http://schemas.openxmlformats.org/drawingml/2006/picture">
                        <pic:nvPicPr>
                          <pic:cNvPr id="7" name="Picture 7"/>
                          <pic:cNvPicPr/>
                        </pic:nvPicPr>
                        <pic:blipFill>
                          <a:blip r:embed="rId5"/>
                          <a:stretch>
                            <a:fillRect/>
                          </a:stretch>
                        </pic:blipFill>
                        <pic:spPr>
                          <a:xfrm>
                            <a:off x="1075690" y="129540"/>
                            <a:ext cx="932180" cy="297180"/>
                          </a:xfrm>
                          <a:prstGeom prst="rect">
                            <a:avLst/>
                          </a:prstGeom>
                        </pic:spPr>
                      </pic:pic>
                      <pic:pic xmlns:pic="http://schemas.openxmlformats.org/drawingml/2006/picture">
                        <pic:nvPicPr>
                          <pic:cNvPr id="9" name="Picture 9"/>
                          <pic:cNvPicPr/>
                        </pic:nvPicPr>
                        <pic:blipFill>
                          <a:blip r:embed="rId6"/>
                          <a:stretch>
                            <a:fillRect/>
                          </a:stretch>
                        </pic:blipFill>
                        <pic:spPr>
                          <a:xfrm>
                            <a:off x="0" y="0"/>
                            <a:ext cx="1179195" cy="548005"/>
                          </a:xfrm>
                          <a:prstGeom prst="rect">
                            <a:avLst/>
                          </a:prstGeom>
                        </pic:spPr>
                      </pic:pic>
                    </wpg:wgp>
                  </a:graphicData>
                </a:graphic>
              </wp:anchor>
            </w:drawing>
          </mc:Choice>
          <mc:Fallback xmlns:a="http://schemas.openxmlformats.org/drawingml/2006/main">
            <w:pict>
              <v:group id="Group 1615" style="width:158.1pt;height:43.15pt;position:absolute;mso-position-horizontal-relative:page;mso-position-horizontal:absolute;margin-left:437.8pt;mso-position-vertical-relative:page;margin-top:12.3pt;" coordsize="20078,5480">
                <v:shape id="Picture 7" style="position:absolute;width:9321;height:2971;left:10756;top:1295;" filled="f">
                  <v:imagedata r:id="rId7"/>
                </v:shape>
                <v:shape id="Picture 9" style="position:absolute;width:11791;height:5480;left:0;top:0;" filled="f">
                  <v:imagedata r:id="rId8"/>
                </v:shape>
                <w10:wrap type="topAndBottom"/>
              </v:group>
            </w:pict>
          </mc:Fallback>
        </mc:AlternateContent>
      </w:r>
      <w:r>
        <w:rPr>
          <w:b/>
        </w:rPr>
        <w:t>Authorization under Biomedical Waste Management Rules, 2016</w:t>
      </w:r>
      <w:r>
        <w:t xml:space="preserve">: This can be a standalone authorization under the Biomedical Waste (BMW) Rules or as part of a </w:t>
      </w:r>
    </w:p>
    <w:p w14:paraId="08BD7A65" w14:textId="77777777" w:rsidR="00C2115E" w:rsidRDefault="00000000">
      <w:pPr>
        <w:ind w:left="715"/>
      </w:pPr>
      <w:r>
        <w:t xml:space="preserve">Combined Consent. </w:t>
      </w:r>
    </w:p>
    <w:p w14:paraId="680D289D" w14:textId="77777777" w:rsidR="00C2115E" w:rsidRDefault="00000000">
      <w:pPr>
        <w:spacing w:after="160"/>
        <w:ind w:left="1450"/>
      </w:pPr>
      <w:r>
        <w:t>a.</w:t>
      </w:r>
      <w:r>
        <w:tab/>
        <w:t xml:space="preserve">Valid Memorandum of Understanding (MOU) with an Authorized Biomedical Waste vendor is required. </w:t>
      </w:r>
    </w:p>
    <w:p w14:paraId="5BDC0A84" w14:textId="77777777" w:rsidR="00C2115E" w:rsidRDefault="00000000">
      <w:pPr>
        <w:spacing w:after="160"/>
        <w:ind w:left="1440" w:firstLine="0"/>
      </w:pPr>
      <w:r>
        <w:rPr>
          <w:b/>
        </w:rPr>
        <w:t>Note:</w:t>
      </w:r>
      <w:r>
        <w:t xml:space="preserve"> This authorization is different from the Consent to Establish and/or Consent Order under Air and Water Pollution Acts. </w:t>
      </w:r>
    </w:p>
    <w:p w14:paraId="238C50FB" w14:textId="77777777" w:rsidR="00C2115E" w:rsidRDefault="00000000">
      <w:pPr>
        <w:numPr>
          <w:ilvl w:val="0"/>
          <w:numId w:val="1"/>
        </w:numPr>
        <w:ind w:hanging="360"/>
      </w:pPr>
      <w:r>
        <w:rPr>
          <w:b/>
        </w:rPr>
        <w:t>AERB Registration for X-Ray Generating Machines</w:t>
      </w:r>
      <w:r>
        <w:t xml:space="preserve">: This includes machines such as X- ray, CT scan, Mammography, Cath Lab, C-Arm, Dental X-ray, OPG, etc. </w:t>
      </w:r>
    </w:p>
    <w:p w14:paraId="590B7DA8" w14:textId="77777777" w:rsidR="00C2115E" w:rsidRDefault="00000000">
      <w:pPr>
        <w:numPr>
          <w:ilvl w:val="0"/>
          <w:numId w:val="1"/>
        </w:numPr>
        <w:spacing w:after="31" w:line="259" w:lineRule="auto"/>
        <w:ind w:hanging="360"/>
      </w:pPr>
      <w:r>
        <w:rPr>
          <w:b/>
        </w:rPr>
        <w:t xml:space="preserve">Registration under the PC-PNDT </w:t>
      </w:r>
    </w:p>
    <w:p w14:paraId="28E07305" w14:textId="77777777" w:rsidR="00C2115E" w:rsidRDefault="00000000">
      <w:pPr>
        <w:ind w:left="720" w:firstLine="0"/>
      </w:pPr>
      <w:r>
        <w:rPr>
          <w:b/>
        </w:rPr>
        <w:t>Act:</w:t>
      </w:r>
      <w:r>
        <w:t xml:space="preserve"> Required for all ultrasonography machines, including USG, ECHO, and any related imaging equipment like CT/MRI (if applicable). </w:t>
      </w:r>
    </w:p>
    <w:p w14:paraId="45A94A40" w14:textId="77777777" w:rsidR="00C2115E" w:rsidRDefault="00000000">
      <w:pPr>
        <w:numPr>
          <w:ilvl w:val="0"/>
          <w:numId w:val="1"/>
        </w:numPr>
        <w:ind w:hanging="360"/>
      </w:pPr>
      <w:r>
        <w:rPr>
          <w:b/>
        </w:rPr>
        <w:t>Registration for Blood Bank/Blood Storage Centre:</w:t>
      </w:r>
      <w:r>
        <w:t xml:space="preserve"> Mandatory for facilities providing blood storage or transfusion services. </w:t>
      </w:r>
    </w:p>
    <w:p w14:paraId="0A926560" w14:textId="77777777" w:rsidR="00C2115E" w:rsidRDefault="00000000">
      <w:pPr>
        <w:numPr>
          <w:ilvl w:val="0"/>
          <w:numId w:val="1"/>
        </w:numPr>
        <w:ind w:hanging="360"/>
      </w:pPr>
      <w:r>
        <w:rPr>
          <w:b/>
        </w:rPr>
        <w:t>License for Medical Termination of Pregnancy (MTP):</w:t>
      </w:r>
      <w:r>
        <w:t xml:space="preserve"> As applicable under state and central regulations. </w:t>
      </w:r>
    </w:p>
    <w:p w14:paraId="2D47CB79" w14:textId="77777777" w:rsidR="00C2115E" w:rsidRDefault="00000000">
      <w:pPr>
        <w:numPr>
          <w:ilvl w:val="0"/>
          <w:numId w:val="1"/>
        </w:numPr>
        <w:spacing w:after="31" w:line="259" w:lineRule="auto"/>
        <w:ind w:hanging="360"/>
      </w:pPr>
      <w:r>
        <w:rPr>
          <w:b/>
        </w:rPr>
        <w:t>Fire Safety Compliance:</w:t>
      </w:r>
      <w:r>
        <w:t xml:space="preserve"> Obtain a Fire No- </w:t>
      </w:r>
    </w:p>
    <w:p w14:paraId="3655B241" w14:textId="77777777" w:rsidR="00C2115E" w:rsidRDefault="00000000">
      <w:pPr>
        <w:spacing w:after="0"/>
        <w:ind w:left="277" w:firstLine="0"/>
        <w:jc w:val="center"/>
      </w:pPr>
      <w:r>
        <w:t>Objection Certificate (NOC) or conduct a third- party Fire safety audit, as per NABH Advisory for Minimum essential Fire Safety Measures (uploaded at NABH website).</w:t>
      </w:r>
    </w:p>
    <w:p w14:paraId="10A44487" w14:textId="77777777" w:rsidR="00C2115E" w:rsidRDefault="00000000">
      <w:pPr>
        <w:numPr>
          <w:ilvl w:val="0"/>
          <w:numId w:val="1"/>
        </w:numPr>
        <w:ind w:hanging="360"/>
      </w:pPr>
      <w:r>
        <w:rPr>
          <w:b/>
        </w:rPr>
        <w:t>Pharmacy Licenses:</w:t>
      </w:r>
      <w:r>
        <w:t xml:space="preserve"> Ensure valid licenses for the storage and dispensation of drugs. </w:t>
      </w:r>
    </w:p>
    <w:p w14:paraId="08E5AB84" w14:textId="77777777" w:rsidR="00C2115E" w:rsidRDefault="00000000">
      <w:pPr>
        <w:numPr>
          <w:ilvl w:val="0"/>
          <w:numId w:val="1"/>
        </w:numPr>
        <w:ind w:hanging="360"/>
      </w:pPr>
      <w:r>
        <w:t xml:space="preserve">Registration of Assisted Reproductive Technology (ART) Clinics: For fertility </w:t>
      </w:r>
      <w:proofErr w:type="spellStart"/>
      <w:r>
        <w:t>centers</w:t>
      </w:r>
      <w:proofErr w:type="spellEnd"/>
      <w:r>
        <w:t>, compliance under the ART and Surrogacy Act is mandatory.</w:t>
      </w:r>
    </w:p>
    <w:p w14:paraId="6DF18A77" w14:textId="77777777" w:rsidR="00C2115E" w:rsidRDefault="00000000">
      <w:pPr>
        <w:numPr>
          <w:ilvl w:val="0"/>
          <w:numId w:val="1"/>
        </w:numPr>
        <w:spacing w:after="1128"/>
        <w:ind w:hanging="360"/>
      </w:pPr>
      <w:r>
        <w:rPr>
          <w:noProof/>
        </w:rPr>
        <mc:AlternateContent>
          <mc:Choice Requires="wpg">
            <w:drawing>
              <wp:anchor distT="0" distB="0" distL="114300" distR="114300" simplePos="0" relativeHeight="251659264" behindDoc="0" locked="0" layoutInCell="1" allowOverlap="1" wp14:anchorId="3E6B5A0C" wp14:editId="376A5354">
                <wp:simplePos x="0" y="0"/>
                <wp:positionH relativeFrom="page">
                  <wp:posOffset>5560060</wp:posOffset>
                </wp:positionH>
                <wp:positionV relativeFrom="page">
                  <wp:posOffset>156210</wp:posOffset>
                </wp:positionV>
                <wp:extent cx="2007871" cy="548005"/>
                <wp:effectExtent l="0" t="0" r="0" b="0"/>
                <wp:wrapTopAndBottom/>
                <wp:docPr id="1528" name="Group 1528"/>
                <wp:cNvGraphicFramePr/>
                <a:graphic xmlns:a="http://schemas.openxmlformats.org/drawingml/2006/main">
                  <a:graphicData uri="http://schemas.microsoft.com/office/word/2010/wordprocessingGroup">
                    <wpg:wgp>
                      <wpg:cNvGrpSpPr/>
                      <wpg:grpSpPr>
                        <a:xfrm>
                          <a:off x="0" y="0"/>
                          <a:ext cx="2007871" cy="548005"/>
                          <a:chOff x="0" y="0"/>
                          <a:chExt cx="2007871" cy="548005"/>
                        </a:xfrm>
                      </wpg:grpSpPr>
                      <pic:pic xmlns:pic="http://schemas.openxmlformats.org/drawingml/2006/picture">
                        <pic:nvPicPr>
                          <pic:cNvPr id="224" name="Picture 224"/>
                          <pic:cNvPicPr/>
                        </pic:nvPicPr>
                        <pic:blipFill>
                          <a:blip r:embed="rId5"/>
                          <a:stretch>
                            <a:fillRect/>
                          </a:stretch>
                        </pic:blipFill>
                        <pic:spPr>
                          <a:xfrm>
                            <a:off x="1075690" y="129540"/>
                            <a:ext cx="932180" cy="297180"/>
                          </a:xfrm>
                          <a:prstGeom prst="rect">
                            <a:avLst/>
                          </a:prstGeom>
                        </pic:spPr>
                      </pic:pic>
                      <pic:pic xmlns:pic="http://schemas.openxmlformats.org/drawingml/2006/picture">
                        <pic:nvPicPr>
                          <pic:cNvPr id="226" name="Picture 226"/>
                          <pic:cNvPicPr/>
                        </pic:nvPicPr>
                        <pic:blipFill>
                          <a:blip r:embed="rId6"/>
                          <a:stretch>
                            <a:fillRect/>
                          </a:stretch>
                        </pic:blipFill>
                        <pic:spPr>
                          <a:xfrm>
                            <a:off x="0" y="0"/>
                            <a:ext cx="1179195" cy="548005"/>
                          </a:xfrm>
                          <a:prstGeom prst="rect">
                            <a:avLst/>
                          </a:prstGeom>
                        </pic:spPr>
                      </pic:pic>
                    </wpg:wgp>
                  </a:graphicData>
                </a:graphic>
              </wp:anchor>
            </w:drawing>
          </mc:Choice>
          <mc:Fallback xmlns:a="http://schemas.openxmlformats.org/drawingml/2006/main">
            <w:pict>
              <v:group id="Group 1528" style="width:158.1pt;height:43.15pt;position:absolute;mso-position-horizontal-relative:page;mso-position-horizontal:absolute;margin-left:437.8pt;mso-position-vertical-relative:page;margin-top:12.3pt;" coordsize="20078,5480">
                <v:shape id="Picture 224" style="position:absolute;width:9321;height:2971;left:10756;top:1295;" filled="f">
                  <v:imagedata r:id="rId7"/>
                </v:shape>
                <v:shape id="Picture 226" style="position:absolute;width:11791;height:5480;left:0;top:0;" filled="f">
                  <v:imagedata r:id="rId8"/>
                </v:shape>
                <w10:wrap type="topAndBottom"/>
              </v:group>
            </w:pict>
          </mc:Fallback>
        </mc:AlternateContent>
      </w:r>
      <w:r>
        <w:rPr>
          <w:b/>
        </w:rPr>
        <w:t>Other Licenses as applicable:</w:t>
      </w:r>
      <w:r>
        <w:t xml:space="preserve"> Blood </w:t>
      </w:r>
      <w:proofErr w:type="spellStart"/>
      <w:r>
        <w:t>center</w:t>
      </w:r>
      <w:proofErr w:type="spellEnd"/>
      <w:r>
        <w:t xml:space="preserve"> license, Organ transplant license, License to Store Compressed Gas from the Petroleum and Explosives Safety Organization (PESO), lift, licenses, Narcotics license, FSSAI license for Canteen, Mental Healthcare Act License for Psychiatry in-patient areas. </w:t>
      </w:r>
    </w:p>
    <w:p w14:paraId="6659FB2D" w14:textId="77777777" w:rsidR="00C2115E" w:rsidRDefault="00000000">
      <w:pPr>
        <w:spacing w:after="194" w:line="259" w:lineRule="auto"/>
        <w:ind w:left="0" w:firstLine="0"/>
      </w:pPr>
      <w:r>
        <w:rPr>
          <w:color w:val="00B0F0"/>
        </w:rPr>
        <w:lastRenderedPageBreak/>
        <w:t>Disclaimer</w:t>
      </w:r>
    </w:p>
    <w:p w14:paraId="2505E89B" w14:textId="77777777" w:rsidR="00C2115E" w:rsidRDefault="00000000">
      <w:pPr>
        <w:ind w:left="0" w:firstLine="0"/>
      </w:pPr>
      <w:r>
        <w:t>The content of the E-</w:t>
      </w:r>
      <w:proofErr w:type="spellStart"/>
      <w:r>
        <w:t>mitra</w:t>
      </w:r>
      <w:proofErr w:type="spellEnd"/>
      <w:r>
        <w:t xml:space="preserve"> is intended to serve as a sample and guide for better understanding the NABH Entry Level Standards. It is not prescribed by NABH as the exclusive or only way to meet the standards. Healthcare organizations are encouraged to adapt and modify the materials according to their own scope of services and operational needs. NABH is not liable for any misinterpretations or errors resulting from the unmodified use of this material, or for any non-compliance during assessments that may arise because of such actions.</w:t>
      </w:r>
    </w:p>
    <w:sectPr w:rsidR="00C2115E">
      <w:pgSz w:w="12240" w:h="15840"/>
      <w:pgMar w:top="1440" w:right="1509" w:bottom="1569" w:left="144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D55476"/>
    <w:multiLevelType w:val="hybridMultilevel"/>
    <w:tmpl w:val="19A8B29A"/>
    <w:lvl w:ilvl="0" w:tplc="5EE858C4">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7DC9AD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DC09128">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F80480E">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BA0394A">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FDC7B02">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9563916">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CB8E950">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4CE0AD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751048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115E"/>
    <w:rsid w:val="00774736"/>
    <w:rsid w:val="00B73DA9"/>
    <w:rsid w:val="00C2115E"/>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94B30"/>
  <w15:docId w15:val="{948FBD23-1696-4513-A942-509A25AEA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1"/>
        <w:lang w:val="en-IN" w:eastAsia="en-IN" w:bidi="hi-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90" w:lineRule="auto"/>
      <w:ind w:left="370" w:hanging="370"/>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249" w:line="268" w:lineRule="auto"/>
      <w:jc w:val="center"/>
      <w:outlineLvl w:val="0"/>
    </w:pPr>
    <w:rPr>
      <w:rFonts w:ascii="Calibri" w:eastAsia="Calibri" w:hAnsi="Calibri" w:cs="Calibri"/>
      <w:color w:val="00A8E0"/>
      <w:sz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00A8E0"/>
      <w:sz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0.png"/><Relationship Id="rId3" Type="http://schemas.openxmlformats.org/officeDocument/2006/relationships/settings" Target="settings.xml"/><Relationship Id="rId7" Type="http://schemas.openxmlformats.org/officeDocument/2006/relationships/image" Target="media/image0.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400</Words>
  <Characters>2281</Characters>
  <Application>Microsoft Office Word</Application>
  <DocSecurity>0</DocSecurity>
  <Lines>19</Lines>
  <Paragraphs>5</Paragraphs>
  <ScaleCrop>false</ScaleCrop>
  <Company/>
  <LinksUpToDate>false</LinksUpToDate>
  <CharactersWithSpaces>2676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 Barik</dc:creator>
  <cp:keywords/>
  <cp:lastModifiedBy>khushi sahu</cp:lastModifiedBy>
  <cp:revision>2</cp:revision>
  <dcterms:created xsi:type="dcterms:W3CDTF">2026-08-27T09:59:00Z</dcterms:created>
  <dcterms:modified xsi:type="dcterms:W3CDTF">2026-08-27T09:59:00Z</dcterms:modified>
</cp:coreProperties>
</file>