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18"/>
        </w:rPr>
      </w:pP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5384165</wp:posOffset>
                </wp:positionH>
                <wp:positionV relativeFrom="page">
                  <wp:posOffset>193675</wp:posOffset>
                </wp:positionV>
                <wp:extent cx="2008505" cy="54800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008505" cy="548005"/>
                          <a:chExt cx="2008505" cy="54800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5182" y="129349"/>
                            <a:ext cx="932700" cy="2973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169" cy="5480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23.950012pt;margin-top:15.25pt;width:158.15pt;height:43.15pt;mso-position-horizontal-relative:page;mso-position-vertical-relative:page;z-index:15728640" id="docshapegroup1" coordorigin="8479,305" coordsize="3163,863">
                <v:shape style="position:absolute;left:10172;top:508;width:1469;height:469" type="#_x0000_t75" id="docshape2" stroked="false">
                  <v:imagedata r:id="rId5" o:title=""/>
                </v:shape>
                <v:shape style="position:absolute;left:8479;top:305;width:1857;height:863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spacing w:before="104"/>
        <w:rPr>
          <w:rFonts w:ascii="Times New Roman"/>
          <w:sz w:val="18"/>
        </w:rPr>
      </w:pPr>
    </w:p>
    <w:p>
      <w:pPr>
        <w:spacing w:before="0"/>
        <w:ind w:left="744" w:right="0" w:firstLine="0"/>
        <w:jc w:val="left"/>
        <w:rPr>
          <w:sz w:val="18"/>
        </w:rPr>
      </w:pPr>
      <w:r>
        <w:rPr>
          <w:rFonts w:ascii="Calibri"/>
          <w:spacing w:val="-4"/>
          <w:sz w:val="18"/>
        </w:rPr>
        <w:t>Document</w:t>
      </w:r>
      <w:r>
        <w:rPr>
          <w:rFonts w:ascii="Calibri"/>
          <w:spacing w:val="5"/>
          <w:sz w:val="18"/>
        </w:rPr>
        <w:t> </w:t>
      </w:r>
      <w:r>
        <w:rPr>
          <w:rFonts w:ascii="Calibri"/>
          <w:spacing w:val="-4"/>
          <w:sz w:val="18"/>
        </w:rPr>
        <w:t>ID</w:t>
      </w:r>
      <w:r>
        <w:rPr>
          <w:rFonts w:ascii="Calibri"/>
          <w:spacing w:val="5"/>
          <w:sz w:val="18"/>
        </w:rPr>
        <w:t> </w:t>
      </w:r>
      <w:r>
        <w:rPr>
          <w:spacing w:val="-4"/>
          <w:sz w:val="18"/>
        </w:rPr>
        <w:t>EM/CHECK/04.15/V2.0</w:t>
      </w:r>
      <w:r>
        <w:rPr>
          <w:spacing w:val="3"/>
          <w:sz w:val="18"/>
        </w:rPr>
        <w:t> </w:t>
      </w:r>
      <w:r>
        <w:rPr>
          <w:rFonts w:ascii="Calibri"/>
          <w:spacing w:val="-4"/>
          <w:sz w:val="18"/>
        </w:rPr>
        <w:t>Document</w:t>
      </w:r>
      <w:r>
        <w:rPr>
          <w:rFonts w:ascii="Calibri"/>
          <w:spacing w:val="5"/>
          <w:sz w:val="18"/>
        </w:rPr>
        <w:t> </w:t>
      </w:r>
      <w:r>
        <w:rPr>
          <w:rFonts w:ascii="Calibri"/>
          <w:spacing w:val="-4"/>
          <w:sz w:val="18"/>
        </w:rPr>
        <w:t>Version</w:t>
      </w:r>
      <w:r>
        <w:rPr>
          <w:rFonts w:ascii="Calibri"/>
          <w:spacing w:val="6"/>
          <w:sz w:val="18"/>
        </w:rPr>
        <w:t> </w:t>
      </w:r>
      <w:r>
        <w:rPr>
          <w:spacing w:val="-4"/>
          <w:sz w:val="18"/>
        </w:rPr>
        <w:t>02</w:t>
      </w:r>
      <w:r>
        <w:rPr>
          <w:spacing w:val="4"/>
          <w:sz w:val="18"/>
        </w:rPr>
        <w:t> </w:t>
      </w:r>
      <w:r>
        <w:rPr>
          <w:rFonts w:ascii="Calibri"/>
          <w:spacing w:val="-4"/>
          <w:sz w:val="18"/>
        </w:rPr>
        <w:t>Document</w:t>
      </w:r>
      <w:r>
        <w:rPr>
          <w:rFonts w:ascii="Calibri"/>
          <w:spacing w:val="5"/>
          <w:sz w:val="18"/>
        </w:rPr>
        <w:t> </w:t>
      </w:r>
      <w:r>
        <w:rPr>
          <w:rFonts w:ascii="Calibri"/>
          <w:spacing w:val="-4"/>
          <w:sz w:val="18"/>
        </w:rPr>
        <w:t>Category</w:t>
      </w:r>
      <w:r>
        <w:rPr>
          <w:rFonts w:ascii="Calibri"/>
          <w:spacing w:val="4"/>
          <w:sz w:val="18"/>
        </w:rPr>
        <w:t> </w:t>
      </w:r>
      <w:r>
        <w:rPr>
          <w:spacing w:val="-4"/>
          <w:sz w:val="18"/>
        </w:rPr>
        <w:t>Checklist</w:t>
      </w:r>
      <w:r>
        <w:rPr>
          <w:spacing w:val="3"/>
          <w:sz w:val="18"/>
        </w:rPr>
        <w:t> </w:t>
      </w:r>
      <w:r>
        <w:rPr>
          <w:rFonts w:ascii="Calibri"/>
          <w:spacing w:val="-4"/>
          <w:sz w:val="18"/>
        </w:rPr>
        <w:t>Issue</w:t>
      </w:r>
      <w:r>
        <w:rPr>
          <w:rFonts w:ascii="Calibri"/>
          <w:spacing w:val="6"/>
          <w:sz w:val="18"/>
        </w:rPr>
        <w:t> </w:t>
      </w:r>
      <w:r>
        <w:rPr>
          <w:rFonts w:ascii="Calibri"/>
          <w:spacing w:val="-4"/>
          <w:sz w:val="18"/>
        </w:rPr>
        <w:t>Date</w:t>
      </w:r>
      <w:r>
        <w:rPr>
          <w:rFonts w:ascii="Calibri"/>
          <w:spacing w:val="5"/>
          <w:sz w:val="18"/>
        </w:rPr>
        <w:t> </w:t>
      </w:r>
      <w:r>
        <w:rPr>
          <w:spacing w:val="-4"/>
          <w:sz w:val="18"/>
        </w:rPr>
        <w:t>05/2026</w:t>
      </w:r>
    </w:p>
    <w:p>
      <w:pPr>
        <w:pStyle w:val="BodyText"/>
        <w:spacing w:before="9"/>
        <w:rPr>
          <w:sz w:val="18"/>
        </w:rPr>
      </w:pPr>
    </w:p>
    <w:p>
      <w:pPr>
        <w:pStyle w:val="Heading1"/>
      </w:pPr>
      <w:r>
        <w:rPr>
          <w:color w:val="00AFEF"/>
          <w:w w:val="85"/>
        </w:rPr>
        <w:t>Safety</w:t>
      </w:r>
      <w:r>
        <w:rPr>
          <w:color w:val="00AFEF"/>
          <w:spacing w:val="22"/>
        </w:rPr>
        <w:t> </w:t>
      </w:r>
      <w:r>
        <w:rPr>
          <w:color w:val="00AFEF"/>
          <w:w w:val="85"/>
        </w:rPr>
        <w:t>Quality</w:t>
      </w:r>
      <w:r>
        <w:rPr>
          <w:color w:val="00AFEF"/>
          <w:spacing w:val="22"/>
        </w:rPr>
        <w:t> </w:t>
      </w:r>
      <w:r>
        <w:rPr>
          <w:color w:val="00AFEF"/>
          <w:spacing w:val="-2"/>
          <w:w w:val="85"/>
        </w:rPr>
        <w:t>Checklist</w:t>
      </w:r>
    </w:p>
    <w:p>
      <w:pPr>
        <w:pStyle w:val="BodyText"/>
        <w:rPr>
          <w:sz w:val="20"/>
        </w:rPr>
      </w:pPr>
    </w:p>
    <w:p>
      <w:pPr>
        <w:pStyle w:val="BodyText"/>
        <w:spacing w:before="58"/>
        <w:rPr>
          <w:sz w:val="20"/>
        </w:rPr>
      </w:pPr>
    </w:p>
    <w:tbl>
      <w:tblPr>
        <w:tblW w:w="0" w:type="auto"/>
        <w:jc w:val="left"/>
        <w:tblInd w:w="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1"/>
        <w:gridCol w:w="1391"/>
        <w:gridCol w:w="5853"/>
        <w:gridCol w:w="486"/>
        <w:gridCol w:w="451"/>
      </w:tblGrid>
      <w:tr>
        <w:trPr>
          <w:trHeight w:val="390" w:hRule="atLeast"/>
        </w:trPr>
        <w:tc>
          <w:tcPr>
            <w:tcW w:w="851" w:type="dxa"/>
            <w:shd w:val="clear" w:color="auto" w:fill="A4A4A4"/>
          </w:tcPr>
          <w:p>
            <w:pPr>
              <w:pStyle w:val="TableParagraph"/>
              <w:spacing w:before="9"/>
              <w:ind w:left="10" w:right="3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Sr.</w:t>
            </w:r>
            <w:r>
              <w:rPr>
                <w:b/>
                <w:color w:val="FFFFFF"/>
                <w:spacing w:val="-5"/>
                <w:sz w:val="16"/>
              </w:rPr>
              <w:t> No.</w:t>
            </w:r>
          </w:p>
        </w:tc>
        <w:tc>
          <w:tcPr>
            <w:tcW w:w="1391" w:type="dxa"/>
            <w:shd w:val="clear" w:color="auto" w:fill="A4A4A4"/>
          </w:tcPr>
          <w:p>
            <w:pPr>
              <w:pStyle w:val="TableParagraph"/>
              <w:spacing w:line="186" w:lineRule="exact"/>
              <w:ind w:left="379" w:hanging="50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Objective Element</w:t>
            </w:r>
          </w:p>
        </w:tc>
        <w:tc>
          <w:tcPr>
            <w:tcW w:w="5853" w:type="dxa"/>
            <w:shd w:val="clear" w:color="auto" w:fill="A4A4A4"/>
          </w:tcPr>
          <w:p>
            <w:pPr>
              <w:pStyle w:val="TableParagraph"/>
              <w:spacing w:before="9"/>
              <w:ind w:right="3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Requirements</w:t>
            </w:r>
          </w:p>
        </w:tc>
        <w:tc>
          <w:tcPr>
            <w:tcW w:w="486" w:type="dxa"/>
            <w:shd w:val="clear" w:color="auto" w:fill="A4A4A4"/>
          </w:tcPr>
          <w:p>
            <w:pPr>
              <w:pStyle w:val="TableParagraph"/>
              <w:spacing w:before="9"/>
              <w:ind w:left="103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w w:val="105"/>
                <w:sz w:val="16"/>
              </w:rPr>
              <w:t>Yes</w:t>
            </w:r>
          </w:p>
        </w:tc>
        <w:tc>
          <w:tcPr>
            <w:tcW w:w="451" w:type="dxa"/>
            <w:shd w:val="clear" w:color="auto" w:fill="A4A4A4"/>
          </w:tcPr>
          <w:p>
            <w:pPr>
              <w:pStyle w:val="TableParagraph"/>
              <w:spacing w:before="9"/>
              <w:ind w:left="103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w w:val="115"/>
                <w:sz w:val="16"/>
              </w:rPr>
              <w:t>No</w:t>
            </w:r>
          </w:p>
        </w:tc>
      </w:tr>
      <w:tr>
        <w:trPr>
          <w:trHeight w:val="190" w:hRule="atLeast"/>
        </w:trPr>
        <w:tc>
          <w:tcPr>
            <w:tcW w:w="851" w:type="dxa"/>
            <w:tcBorders>
              <w:bottom w:val="single" w:sz="4" w:space="0" w:color="A4A4A4"/>
            </w:tcBorders>
          </w:tcPr>
          <w:p>
            <w:pPr>
              <w:pStyle w:val="TableParagraph"/>
              <w:spacing w:line="170" w:lineRule="exact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391" w:type="dxa"/>
            <w:tcBorders>
              <w:bottom w:val="single" w:sz="4" w:space="0" w:color="A4A4A4"/>
            </w:tcBorders>
          </w:tcPr>
          <w:p>
            <w:pPr>
              <w:pStyle w:val="TableParagraph"/>
              <w:spacing w:line="170" w:lineRule="exact"/>
              <w:ind w:left="5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PSQ.1.b</w:t>
            </w:r>
          </w:p>
        </w:tc>
        <w:tc>
          <w:tcPr>
            <w:tcW w:w="5853" w:type="dxa"/>
            <w:tcBorders>
              <w:bottom w:val="single" w:sz="4" w:space="0" w:color="A4A4A4"/>
            </w:tcBorders>
          </w:tcPr>
          <w:p>
            <w:pPr>
              <w:pStyle w:val="TableParagraph"/>
              <w:spacing w:line="170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Are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patient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safety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goals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implemented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across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the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organization?</w:t>
            </w:r>
          </w:p>
        </w:tc>
        <w:tc>
          <w:tcPr>
            <w:tcW w:w="486" w:type="dxa"/>
            <w:tcBorders>
              <w:bottom w:val="single" w:sz="4" w:space="0" w:color="A4A4A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1" w:type="dxa"/>
            <w:tcBorders>
              <w:bottom w:val="single" w:sz="4" w:space="0" w:color="A4A4A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5" w:hRule="atLeast"/>
        </w:trPr>
        <w:tc>
          <w:tcPr>
            <w:tcW w:w="85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65" w:lineRule="exact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39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65" w:lineRule="exact"/>
              <w:ind w:left="5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PSQ.1.b</w:t>
            </w:r>
          </w:p>
        </w:tc>
        <w:tc>
          <w:tcPr>
            <w:tcW w:w="5853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85"/>
                <w:sz w:val="16"/>
              </w:rPr>
              <w:t>Are</w:t>
            </w:r>
            <w:r>
              <w:rPr>
                <w:spacing w:val="2"/>
                <w:sz w:val="16"/>
              </w:rPr>
              <w:t> </w:t>
            </w:r>
            <w:r>
              <w:rPr>
                <w:w w:val="85"/>
                <w:sz w:val="16"/>
              </w:rPr>
              <w:t>staff</w:t>
            </w:r>
            <w:r>
              <w:rPr>
                <w:spacing w:val="4"/>
                <w:sz w:val="16"/>
              </w:rPr>
              <w:t> </w:t>
            </w:r>
            <w:r>
              <w:rPr>
                <w:w w:val="85"/>
                <w:sz w:val="16"/>
              </w:rPr>
              <w:t>aware</w:t>
            </w:r>
            <w:r>
              <w:rPr>
                <w:spacing w:val="2"/>
                <w:sz w:val="16"/>
              </w:rPr>
              <w:t> </w:t>
            </w:r>
            <w:r>
              <w:rPr>
                <w:w w:val="85"/>
                <w:sz w:val="16"/>
              </w:rPr>
              <w:t>of</w:t>
            </w:r>
            <w:r>
              <w:rPr>
                <w:spacing w:val="-2"/>
                <w:sz w:val="16"/>
              </w:rPr>
              <w:t> </w:t>
            </w:r>
            <w:r>
              <w:rPr>
                <w:w w:val="85"/>
                <w:sz w:val="16"/>
              </w:rPr>
              <w:t>and</w:t>
            </w:r>
            <w:r>
              <w:rPr>
                <w:spacing w:val="3"/>
                <w:sz w:val="16"/>
              </w:rPr>
              <w:t> </w:t>
            </w:r>
            <w:r>
              <w:rPr>
                <w:w w:val="85"/>
                <w:sz w:val="16"/>
              </w:rPr>
              <w:t>adhering</w:t>
            </w:r>
            <w:r>
              <w:rPr>
                <w:spacing w:val="6"/>
                <w:sz w:val="16"/>
              </w:rPr>
              <w:t> </w:t>
            </w:r>
            <w:r>
              <w:rPr>
                <w:w w:val="85"/>
                <w:sz w:val="16"/>
              </w:rPr>
              <w:t>to</w:t>
            </w:r>
            <w:r>
              <w:rPr>
                <w:spacing w:val="6"/>
                <w:sz w:val="16"/>
              </w:rPr>
              <w:t> </w:t>
            </w:r>
            <w:r>
              <w:rPr>
                <w:w w:val="85"/>
                <w:sz w:val="16"/>
              </w:rPr>
              <w:t>patient</w:t>
            </w:r>
            <w:r>
              <w:rPr>
                <w:spacing w:val="6"/>
                <w:sz w:val="16"/>
              </w:rPr>
              <w:t> </w:t>
            </w:r>
            <w:r>
              <w:rPr>
                <w:w w:val="85"/>
                <w:sz w:val="16"/>
              </w:rPr>
              <w:t>safety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goals?</w:t>
            </w:r>
          </w:p>
        </w:tc>
        <w:tc>
          <w:tcPr>
            <w:tcW w:w="48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5" w:hRule="atLeast"/>
        </w:trPr>
        <w:tc>
          <w:tcPr>
            <w:tcW w:w="85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65" w:lineRule="exact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39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65" w:lineRule="exact"/>
              <w:ind w:left="6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PSQ.1.c</w:t>
            </w:r>
          </w:p>
        </w:tc>
        <w:tc>
          <w:tcPr>
            <w:tcW w:w="5853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Is</w:t>
            </w:r>
            <w:r>
              <w:rPr>
                <w:spacing w:val="-8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quality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nursing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care</w:t>
            </w:r>
            <w:r>
              <w:rPr>
                <w:spacing w:val="-8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monitored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at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defined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intervals?</w:t>
            </w:r>
          </w:p>
        </w:tc>
        <w:tc>
          <w:tcPr>
            <w:tcW w:w="48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5" w:hRule="atLeast"/>
        </w:trPr>
        <w:tc>
          <w:tcPr>
            <w:tcW w:w="85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65" w:lineRule="exact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39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65" w:lineRule="exact"/>
              <w:ind w:left="6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PSQ.1.c</w:t>
            </w:r>
          </w:p>
        </w:tc>
        <w:tc>
          <w:tcPr>
            <w:tcW w:w="5853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Are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records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-1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monitoring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-5"/>
                <w:sz w:val="16"/>
              </w:rPr>
              <w:t> </w:t>
            </w:r>
            <w:r>
              <w:rPr>
                <w:w w:val="90"/>
                <w:sz w:val="16"/>
              </w:rPr>
              <w:t>nursing</w:t>
            </w:r>
            <w:r>
              <w:rPr>
                <w:spacing w:val="-4"/>
                <w:sz w:val="16"/>
              </w:rPr>
              <w:t> </w:t>
            </w:r>
            <w:r>
              <w:rPr>
                <w:w w:val="90"/>
                <w:sz w:val="16"/>
              </w:rPr>
              <w:t>care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quality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maintained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2"/>
                <w:w w:val="90"/>
                <w:sz w:val="16"/>
              </w:rPr>
              <w:t> reviewed?</w:t>
            </w:r>
          </w:p>
        </w:tc>
        <w:tc>
          <w:tcPr>
            <w:tcW w:w="48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70" w:hRule="atLeast"/>
        </w:trPr>
        <w:tc>
          <w:tcPr>
            <w:tcW w:w="85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39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4" w:right="3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PSQ.2.a</w:t>
            </w:r>
          </w:p>
        </w:tc>
        <w:tc>
          <w:tcPr>
            <w:tcW w:w="5853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86" w:lineRule="exact"/>
              <w:ind w:left="109" w:right="181"/>
              <w:rPr>
                <w:sz w:val="16"/>
              </w:rPr>
            </w:pPr>
            <w:r>
              <w:rPr>
                <w:w w:val="90"/>
                <w:sz w:val="16"/>
              </w:rPr>
              <w:t>Is surveillance carried out for hospital-associated infections such as CAUTI, CLABSI, </w:t>
            </w:r>
            <w:r>
              <w:rPr>
                <w:sz w:val="16"/>
              </w:rPr>
              <w:t>SSI and VAP?</w:t>
            </w:r>
          </w:p>
        </w:tc>
        <w:tc>
          <w:tcPr>
            <w:tcW w:w="48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69" w:hRule="atLeast"/>
        </w:trPr>
        <w:tc>
          <w:tcPr>
            <w:tcW w:w="85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84" w:lineRule="exact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39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84" w:lineRule="exact"/>
              <w:ind w:left="4" w:right="3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PSQ.2.a</w:t>
            </w:r>
          </w:p>
        </w:tc>
        <w:tc>
          <w:tcPr>
            <w:tcW w:w="5853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86" w:lineRule="exact"/>
              <w:ind w:left="109" w:right="181"/>
              <w:rPr>
                <w:sz w:val="16"/>
              </w:rPr>
            </w:pPr>
            <w:r>
              <w:rPr>
                <w:w w:val="90"/>
                <w:sz w:val="16"/>
              </w:rPr>
              <w:t>Are standard definitions and methodologies used for monitoring CAUTI, CLABSI, SSI </w:t>
            </w:r>
            <w:r>
              <w:rPr>
                <w:sz w:val="16"/>
              </w:rPr>
              <w:t>and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VAP?</w:t>
            </w:r>
          </w:p>
        </w:tc>
        <w:tc>
          <w:tcPr>
            <w:tcW w:w="48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82" w:hRule="atLeast"/>
        </w:trPr>
        <w:tc>
          <w:tcPr>
            <w:tcW w:w="85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62" w:lineRule="exact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39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62" w:lineRule="exact"/>
              <w:ind w:left="4" w:right="3"/>
              <w:jc w:val="center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PSQ.2.a</w:t>
            </w:r>
          </w:p>
        </w:tc>
        <w:tc>
          <w:tcPr>
            <w:tcW w:w="5853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62" w:lineRule="exact"/>
              <w:ind w:left="109"/>
              <w:rPr>
                <w:sz w:val="16"/>
              </w:rPr>
            </w:pPr>
            <w:r>
              <w:rPr>
                <w:w w:val="85"/>
                <w:sz w:val="16"/>
              </w:rPr>
              <w:t>Are</w:t>
            </w:r>
            <w:r>
              <w:rPr>
                <w:spacing w:val="15"/>
                <w:sz w:val="16"/>
              </w:rPr>
              <w:t> </w:t>
            </w:r>
            <w:r>
              <w:rPr>
                <w:w w:val="85"/>
                <w:sz w:val="16"/>
              </w:rPr>
              <w:t>surveillance</w:t>
            </w:r>
            <w:r>
              <w:rPr>
                <w:spacing w:val="13"/>
                <w:sz w:val="16"/>
              </w:rPr>
              <w:t> </w:t>
            </w:r>
            <w:r>
              <w:rPr>
                <w:w w:val="85"/>
                <w:sz w:val="16"/>
              </w:rPr>
              <w:t>findings</w:t>
            </w:r>
            <w:r>
              <w:rPr>
                <w:spacing w:val="15"/>
                <w:sz w:val="16"/>
              </w:rPr>
              <w:t> </w:t>
            </w:r>
            <w:r>
              <w:rPr>
                <w:w w:val="85"/>
                <w:sz w:val="16"/>
              </w:rPr>
              <w:t>analysed</w:t>
            </w:r>
            <w:r>
              <w:rPr>
                <w:spacing w:val="15"/>
                <w:sz w:val="16"/>
              </w:rPr>
              <w:t> </w:t>
            </w:r>
            <w:r>
              <w:rPr>
                <w:w w:val="85"/>
                <w:sz w:val="16"/>
              </w:rPr>
              <w:t>and</w:t>
            </w:r>
            <w:r>
              <w:rPr>
                <w:spacing w:val="15"/>
                <w:sz w:val="16"/>
              </w:rPr>
              <w:t> </w:t>
            </w:r>
            <w:r>
              <w:rPr>
                <w:w w:val="85"/>
                <w:sz w:val="16"/>
              </w:rPr>
              <w:t>corrective</w:t>
            </w:r>
            <w:r>
              <w:rPr>
                <w:spacing w:val="14"/>
                <w:sz w:val="16"/>
              </w:rPr>
              <w:t> </w:t>
            </w:r>
            <w:r>
              <w:rPr>
                <w:w w:val="85"/>
                <w:sz w:val="16"/>
              </w:rPr>
              <w:t>actions</w:t>
            </w:r>
            <w:r>
              <w:rPr>
                <w:spacing w:val="15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taken?</w:t>
            </w:r>
          </w:p>
        </w:tc>
        <w:tc>
          <w:tcPr>
            <w:tcW w:w="48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0" w:hRule="atLeast"/>
        </w:trPr>
        <w:tc>
          <w:tcPr>
            <w:tcW w:w="85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70" w:lineRule="exact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39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70" w:lineRule="exact"/>
              <w:ind w:left="3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PSQ.3.d</w:t>
            </w:r>
          </w:p>
        </w:tc>
        <w:tc>
          <w:tcPr>
            <w:tcW w:w="5853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70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Are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patient</w:t>
            </w:r>
            <w:r>
              <w:rPr>
                <w:spacing w:val="-1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safety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goals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implemented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in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the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Emergency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Room</w:t>
            </w:r>
            <w:r>
              <w:rPr>
                <w:spacing w:val="-1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(ER)?</w:t>
            </w:r>
          </w:p>
        </w:tc>
        <w:tc>
          <w:tcPr>
            <w:tcW w:w="48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5" w:hRule="atLeast"/>
        </w:trPr>
        <w:tc>
          <w:tcPr>
            <w:tcW w:w="85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65" w:lineRule="exact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39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65" w:lineRule="exact"/>
              <w:ind w:left="3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PSQ.3.d</w:t>
            </w:r>
          </w:p>
        </w:tc>
        <w:tc>
          <w:tcPr>
            <w:tcW w:w="5853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165" w:lineRule="exact"/>
              <w:ind w:left="109"/>
              <w:rPr>
                <w:sz w:val="16"/>
              </w:rPr>
            </w:pPr>
            <w:r>
              <w:rPr>
                <w:w w:val="90"/>
                <w:sz w:val="16"/>
              </w:rPr>
              <w:t>Are</w:t>
            </w:r>
            <w:r>
              <w:rPr>
                <w:spacing w:val="-8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ER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staff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aware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-8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adhering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to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patient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safety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goals?</w:t>
            </w:r>
          </w:p>
        </w:tc>
        <w:tc>
          <w:tcPr>
            <w:tcW w:w="48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1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rPr>
          <w:sz w:val="44"/>
        </w:rPr>
      </w:pPr>
    </w:p>
    <w:p>
      <w:pPr>
        <w:pStyle w:val="BodyText"/>
        <w:spacing w:before="223"/>
        <w:rPr>
          <w:sz w:val="44"/>
        </w:rPr>
      </w:pPr>
    </w:p>
    <w:p>
      <w:pPr>
        <w:pStyle w:val="BodyText"/>
        <w:spacing w:before="1"/>
        <w:ind w:left="23"/>
      </w:pPr>
      <w:r>
        <w:rPr>
          <w:color w:val="00AFEF"/>
          <w:spacing w:val="-2"/>
        </w:rPr>
        <w:t>Disclaimer</w:t>
      </w:r>
    </w:p>
    <w:p>
      <w:pPr>
        <w:pStyle w:val="BodyText"/>
        <w:spacing w:before="1"/>
        <w:ind w:left="23" w:right="8"/>
      </w:pPr>
      <w:r>
        <w:rPr>
          <w:w w:val="90"/>
        </w:rPr>
        <w:t>The content of the E-mitra is intended to serve as a sample and guide for better </w:t>
      </w:r>
      <w:r>
        <w:rPr>
          <w:spacing w:val="-6"/>
        </w:rPr>
        <w:t>understanding</w:t>
      </w:r>
      <w:r>
        <w:rPr>
          <w:spacing w:val="-7"/>
        </w:rPr>
        <w:t> </w:t>
      </w:r>
      <w:r>
        <w:rPr>
          <w:spacing w:val="-6"/>
        </w:rPr>
        <w:t>the</w:t>
      </w:r>
      <w:r>
        <w:rPr>
          <w:spacing w:val="-10"/>
        </w:rPr>
        <w:t> </w:t>
      </w:r>
      <w:r>
        <w:rPr>
          <w:spacing w:val="-6"/>
        </w:rPr>
        <w:t>NABH</w:t>
      </w:r>
      <w:r>
        <w:rPr>
          <w:spacing w:val="-10"/>
        </w:rPr>
        <w:t> </w:t>
      </w:r>
      <w:r>
        <w:rPr>
          <w:spacing w:val="-6"/>
        </w:rPr>
        <w:t>Entry</w:t>
      </w:r>
      <w:r>
        <w:rPr>
          <w:spacing w:val="-10"/>
        </w:rPr>
        <w:t> </w:t>
      </w:r>
      <w:r>
        <w:rPr>
          <w:spacing w:val="-6"/>
        </w:rPr>
        <w:t>Level</w:t>
      </w:r>
      <w:r>
        <w:rPr>
          <w:spacing w:val="-8"/>
        </w:rPr>
        <w:t> </w:t>
      </w:r>
      <w:r>
        <w:rPr>
          <w:spacing w:val="-6"/>
        </w:rPr>
        <w:t>Standards.</w:t>
      </w:r>
      <w:r>
        <w:rPr>
          <w:spacing w:val="-8"/>
        </w:rPr>
        <w:t> </w:t>
      </w:r>
      <w:r>
        <w:rPr>
          <w:spacing w:val="-6"/>
        </w:rPr>
        <w:t>It</w:t>
      </w:r>
      <w:r>
        <w:rPr>
          <w:spacing w:val="-10"/>
        </w:rPr>
        <w:t> </w:t>
      </w:r>
      <w:r>
        <w:rPr>
          <w:spacing w:val="-6"/>
        </w:rPr>
        <w:t>is</w:t>
      </w:r>
      <w:r>
        <w:rPr>
          <w:spacing w:val="-11"/>
        </w:rPr>
        <w:t> </w:t>
      </w:r>
      <w:r>
        <w:rPr>
          <w:spacing w:val="-6"/>
        </w:rPr>
        <w:t>not</w:t>
      </w:r>
      <w:r>
        <w:rPr>
          <w:spacing w:val="-10"/>
        </w:rPr>
        <w:t> </w:t>
      </w:r>
      <w:r>
        <w:rPr>
          <w:spacing w:val="-6"/>
        </w:rPr>
        <w:t>prescribed</w:t>
      </w:r>
      <w:r>
        <w:rPr>
          <w:spacing w:val="-7"/>
        </w:rPr>
        <w:t> </w:t>
      </w:r>
      <w:r>
        <w:rPr>
          <w:spacing w:val="-6"/>
        </w:rPr>
        <w:t>by</w:t>
      </w:r>
      <w:r>
        <w:rPr>
          <w:spacing w:val="-10"/>
        </w:rPr>
        <w:t> </w:t>
      </w:r>
      <w:r>
        <w:rPr>
          <w:spacing w:val="-6"/>
        </w:rPr>
        <w:t>NABH</w:t>
      </w:r>
      <w:r>
        <w:rPr>
          <w:spacing w:val="-10"/>
        </w:rPr>
        <w:t> </w:t>
      </w:r>
      <w:r>
        <w:rPr>
          <w:spacing w:val="-6"/>
        </w:rPr>
        <w:t>as</w:t>
      </w:r>
      <w:r>
        <w:rPr>
          <w:spacing w:val="-7"/>
        </w:rPr>
        <w:t> </w:t>
      </w:r>
      <w:r>
        <w:rPr>
          <w:spacing w:val="-6"/>
        </w:rPr>
        <w:t>the </w:t>
      </w:r>
      <w:r>
        <w:rPr>
          <w:w w:val="90"/>
        </w:rPr>
        <w:t>exclusive</w:t>
      </w:r>
      <w:r>
        <w:rPr>
          <w:spacing w:val="-6"/>
          <w:w w:val="90"/>
        </w:rPr>
        <w:t> </w:t>
      </w:r>
      <w:r>
        <w:rPr>
          <w:w w:val="90"/>
        </w:rPr>
        <w:t>or</w:t>
      </w:r>
      <w:r>
        <w:rPr>
          <w:spacing w:val="-1"/>
          <w:w w:val="90"/>
        </w:rPr>
        <w:t> </w:t>
      </w:r>
      <w:r>
        <w:rPr>
          <w:w w:val="90"/>
        </w:rPr>
        <w:t>only</w:t>
      </w:r>
      <w:r>
        <w:rPr>
          <w:spacing w:val="-1"/>
          <w:w w:val="90"/>
        </w:rPr>
        <w:t> </w:t>
      </w:r>
      <w:r>
        <w:rPr>
          <w:w w:val="90"/>
        </w:rPr>
        <w:t>way</w:t>
      </w:r>
      <w:r>
        <w:rPr>
          <w:spacing w:val="-1"/>
          <w:w w:val="90"/>
        </w:rPr>
        <w:t> </w:t>
      </w:r>
      <w:r>
        <w:rPr>
          <w:w w:val="90"/>
        </w:rPr>
        <w:t>to meet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standards. Healthcare</w:t>
      </w:r>
      <w:r>
        <w:rPr>
          <w:spacing w:val="-1"/>
          <w:w w:val="90"/>
        </w:rPr>
        <w:t> </w:t>
      </w:r>
      <w:r>
        <w:rPr>
          <w:w w:val="90"/>
        </w:rPr>
        <w:t>organizations are</w:t>
      </w:r>
      <w:r>
        <w:rPr>
          <w:spacing w:val="-1"/>
          <w:w w:val="90"/>
        </w:rPr>
        <w:t> </w:t>
      </w:r>
      <w:r>
        <w:rPr>
          <w:w w:val="90"/>
        </w:rPr>
        <w:t>encouraged to adapt and modify the materials according to their own scope of</w:t>
      </w:r>
      <w:r>
        <w:rPr>
          <w:spacing w:val="-3"/>
          <w:w w:val="90"/>
        </w:rPr>
        <w:t> </w:t>
      </w:r>
      <w:r>
        <w:rPr>
          <w:w w:val="90"/>
        </w:rPr>
        <w:t>services and operational </w:t>
      </w:r>
      <w:r>
        <w:rPr>
          <w:spacing w:val="-6"/>
        </w:rPr>
        <w:t>needs.</w:t>
      </w:r>
      <w:r>
        <w:rPr>
          <w:spacing w:val="-13"/>
        </w:rPr>
        <w:t> </w:t>
      </w:r>
      <w:r>
        <w:rPr>
          <w:spacing w:val="-6"/>
        </w:rPr>
        <w:t>NABH</w:t>
      </w:r>
      <w:r>
        <w:rPr>
          <w:spacing w:val="-12"/>
        </w:rPr>
        <w:t> </w:t>
      </w:r>
      <w:r>
        <w:rPr>
          <w:spacing w:val="-6"/>
        </w:rPr>
        <w:t>is</w:t>
      </w:r>
      <w:r>
        <w:rPr>
          <w:spacing w:val="-12"/>
        </w:rPr>
        <w:t> </w:t>
      </w:r>
      <w:r>
        <w:rPr>
          <w:spacing w:val="-6"/>
        </w:rPr>
        <w:t>not</w:t>
      </w:r>
      <w:r>
        <w:rPr>
          <w:spacing w:val="-12"/>
        </w:rPr>
        <w:t> </w:t>
      </w:r>
      <w:r>
        <w:rPr>
          <w:spacing w:val="-6"/>
        </w:rPr>
        <w:t>liable</w:t>
      </w:r>
      <w:r>
        <w:rPr>
          <w:spacing w:val="-12"/>
        </w:rPr>
        <w:t> </w:t>
      </w:r>
      <w:r>
        <w:rPr>
          <w:spacing w:val="-6"/>
        </w:rPr>
        <w:t>for</w:t>
      </w:r>
      <w:r>
        <w:rPr>
          <w:spacing w:val="-13"/>
        </w:rPr>
        <w:t> </w:t>
      </w:r>
      <w:r>
        <w:rPr>
          <w:spacing w:val="-6"/>
        </w:rPr>
        <w:t>any</w:t>
      </w:r>
      <w:r>
        <w:rPr>
          <w:spacing w:val="-12"/>
        </w:rPr>
        <w:t> </w:t>
      </w:r>
      <w:r>
        <w:rPr>
          <w:spacing w:val="-6"/>
        </w:rPr>
        <w:t>misinterpretations</w:t>
      </w:r>
      <w:r>
        <w:rPr>
          <w:spacing w:val="-12"/>
        </w:rPr>
        <w:t> </w:t>
      </w:r>
      <w:r>
        <w:rPr>
          <w:spacing w:val="-6"/>
        </w:rPr>
        <w:t>or</w:t>
      </w:r>
      <w:r>
        <w:rPr>
          <w:spacing w:val="-12"/>
        </w:rPr>
        <w:t> </w:t>
      </w:r>
      <w:r>
        <w:rPr>
          <w:spacing w:val="-6"/>
        </w:rPr>
        <w:t>errors</w:t>
      </w:r>
      <w:r>
        <w:rPr>
          <w:spacing w:val="-12"/>
        </w:rPr>
        <w:t> </w:t>
      </w:r>
      <w:r>
        <w:rPr>
          <w:spacing w:val="-6"/>
        </w:rPr>
        <w:t>resulting</w:t>
      </w:r>
      <w:r>
        <w:rPr>
          <w:spacing w:val="-12"/>
        </w:rPr>
        <w:t> </w:t>
      </w:r>
      <w:r>
        <w:rPr>
          <w:spacing w:val="-6"/>
        </w:rPr>
        <w:t>from</w:t>
      </w:r>
      <w:r>
        <w:rPr>
          <w:spacing w:val="-12"/>
        </w:rPr>
        <w:t> </w:t>
      </w:r>
      <w:r>
        <w:rPr>
          <w:spacing w:val="-6"/>
        </w:rPr>
        <w:t>the </w:t>
      </w:r>
      <w:r>
        <w:rPr>
          <w:w w:val="90"/>
        </w:rPr>
        <w:t>unmodified use of this material, or for any non-compliance during assessments that may </w:t>
      </w:r>
      <w:r>
        <w:rPr>
          <w:spacing w:val="-6"/>
        </w:rPr>
        <w:t>arise</w:t>
      </w:r>
      <w:r>
        <w:rPr>
          <w:spacing w:val="-13"/>
        </w:rPr>
        <w:t> </w:t>
      </w:r>
      <w:r>
        <w:rPr>
          <w:spacing w:val="-6"/>
        </w:rPr>
        <w:t>because</w:t>
      </w:r>
      <w:r>
        <w:rPr>
          <w:spacing w:val="-12"/>
        </w:rPr>
        <w:t> </w:t>
      </w:r>
      <w:r>
        <w:rPr>
          <w:spacing w:val="-6"/>
        </w:rPr>
        <w:t>of</w:t>
      </w:r>
      <w:r>
        <w:rPr>
          <w:spacing w:val="-13"/>
        </w:rPr>
        <w:t> </w:t>
      </w:r>
      <w:r>
        <w:rPr>
          <w:spacing w:val="-6"/>
        </w:rPr>
        <w:t>such</w:t>
      </w:r>
      <w:r>
        <w:rPr>
          <w:spacing w:val="-12"/>
        </w:rPr>
        <w:t> </w:t>
      </w:r>
      <w:r>
        <w:rPr>
          <w:spacing w:val="-6"/>
        </w:rPr>
        <w:t>actions.</w:t>
      </w:r>
    </w:p>
    <w:sectPr>
      <w:type w:val="continuous"/>
      <w:pgSz w:w="11910" w:h="16840"/>
      <w:pgMar w:top="30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right="6"/>
      <w:jc w:val="center"/>
      <w:outlineLvl w:val="1"/>
    </w:pPr>
    <w:rPr>
      <w:rFonts w:ascii="Trebuchet MS" w:hAnsi="Trebuchet MS" w:eastAsia="Trebuchet MS" w:cs="Trebuchet MS"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Isha Sharma</dc:creator>
  <dcterms:created xsi:type="dcterms:W3CDTF">2026-08-28T06:59:35Z</dcterms:created>
  <dcterms:modified xsi:type="dcterms:W3CDTF">2026-08-28T06:59:35Z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2026-05-14T00:00:00Z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