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0"/>
        <w:ind w:left="0" w:firstLine="0"/>
        <w:rPr>
          <w:rFonts w:ascii="Times New Roman"/>
          <w:sz w:val="20"/>
        </w:rPr>
      </w:pPr>
    </w:p>
    <w:p>
      <w:pPr>
        <w:pStyle w:val="BodyText"/>
        <w:spacing w:before="19"/>
        <w:ind w:left="0" w:firstLine="0"/>
        <w:rPr>
          <w:rFonts w:ascii="Times New Roman"/>
          <w:sz w:val="20"/>
        </w:rPr>
      </w:pPr>
    </w:p>
    <w:p>
      <w:pPr>
        <w:spacing w:line="290" w:lineRule="auto" w:before="0"/>
        <w:ind w:left="4302" w:right="0" w:hanging="4130"/>
        <w:jc w:val="left"/>
        <w:rPr>
          <w:sz w:val="20"/>
        </w:rPr>
      </w:pPr>
      <w:r>
        <w:rPr>
          <w:w w:val="105"/>
          <w:sz w:val="20"/>
        </w:rPr>
        <w:t>Document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ID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EM/FORMAT/01/V2.0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Document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Version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02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Document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Category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Format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Issue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Date </w:t>
      </w:r>
      <w:r>
        <w:rPr>
          <w:spacing w:val="-2"/>
          <w:w w:val="105"/>
          <w:sz w:val="20"/>
        </w:rPr>
        <w:t>05/2026</w:t>
      </w:r>
    </w:p>
    <w:p>
      <w:pPr>
        <w:pStyle w:val="BodyText"/>
        <w:spacing w:before="177"/>
        <w:ind w:left="0" w:firstLine="0"/>
        <w:rPr>
          <w:sz w:val="20"/>
        </w:rPr>
      </w:pPr>
    </w:p>
    <w:p>
      <w:pPr>
        <w:pStyle w:val="Title"/>
        <w:spacing w:line="374" w:lineRule="auto"/>
      </w:pPr>
      <w:r>
        <w:rPr>
          <w:color w:val="00A7DE"/>
        </w:rPr>
        <w:t>Terms of Reference (TOR) </w:t>
      </w:r>
      <w:r>
        <w:rPr>
          <w:color w:val="00A7DE"/>
        </w:rPr>
        <w:t>Document: </w:t>
      </w:r>
      <w:r>
        <w:rPr>
          <w:color w:val="00A7DE"/>
          <w:w w:val="105"/>
        </w:rPr>
        <w:t>Guidelines for Committees</w:t>
      </w:r>
    </w:p>
    <w:p>
      <w:pPr>
        <w:pStyle w:val="Heading1"/>
        <w:numPr>
          <w:ilvl w:val="0"/>
          <w:numId w:val="1"/>
        </w:numPr>
        <w:tabs>
          <w:tab w:pos="623" w:val="left" w:leader="none"/>
        </w:tabs>
        <w:spacing w:line="324" w:lineRule="exact" w:before="0" w:after="0"/>
        <w:ind w:left="623" w:right="0" w:hanging="396"/>
        <w:jc w:val="left"/>
        <w:rPr>
          <w:b w:val="0"/>
        </w:rPr>
      </w:pPr>
      <w:bookmarkStart w:name="A. INFECTION PREVENTION &amp; CONTROL COMMIT" w:id="1"/>
      <w:bookmarkEnd w:id="1"/>
      <w:r>
        <w:rPr>
          <w:b w:val="0"/>
          <w:color w:val="B72B2B"/>
          <w:spacing w:val="32"/>
          <w:sz w:val="28"/>
        </w:rPr>
      </w:r>
      <w:r>
        <w:rPr>
          <w:b w:val="0"/>
          <w:color w:val="B72B2B"/>
          <w:w w:val="85"/>
        </w:rPr>
        <w:t>INFECTION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w w:val="85"/>
        </w:rPr>
        <w:t>PREVENTION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w w:val="85"/>
        </w:rPr>
        <w:t>&amp;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w w:val="85"/>
        </w:rPr>
        <w:t>CONTROL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w w:val="85"/>
        </w:rPr>
        <w:t>COMMITTEE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spacing w:val="-2"/>
          <w:w w:val="85"/>
        </w:rPr>
        <w:t>(IPCC)</w:t>
      </w:r>
    </w:p>
    <w:p>
      <w:pPr>
        <w:pStyle w:val="Heading2"/>
        <w:spacing w:before="288"/>
        <w:ind w:left="232"/>
        <w:rPr>
          <w:b w:val="0"/>
        </w:rPr>
      </w:pPr>
      <w:bookmarkStart w:name="Terms of Reference of IPCC" w:id="2"/>
      <w:bookmarkEnd w:id="2"/>
      <w:r>
        <w:rPr>
          <w:b w:val="0"/>
        </w:rPr>
      </w:r>
      <w:r>
        <w:rPr>
          <w:b w:val="0"/>
          <w:color w:val="232323"/>
          <w:w w:val="80"/>
        </w:rPr>
        <w:t>Terms</w:t>
      </w:r>
      <w:r>
        <w:rPr>
          <w:b w:val="0"/>
          <w:color w:val="232323"/>
          <w:spacing w:val="-15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-15"/>
        </w:rPr>
        <w:t> </w:t>
      </w:r>
      <w:r>
        <w:rPr>
          <w:b w:val="0"/>
          <w:color w:val="232323"/>
          <w:w w:val="80"/>
        </w:rPr>
        <w:t>Reference</w:t>
      </w:r>
      <w:r>
        <w:rPr>
          <w:b w:val="0"/>
          <w:color w:val="232323"/>
          <w:spacing w:val="-14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-15"/>
        </w:rPr>
        <w:t> </w:t>
      </w:r>
      <w:r>
        <w:rPr>
          <w:b w:val="0"/>
          <w:color w:val="232323"/>
          <w:spacing w:val="-4"/>
          <w:w w:val="80"/>
        </w:rPr>
        <w:t>IPCC</w:t>
      </w:r>
    </w:p>
    <w:p>
      <w:pPr>
        <w:pStyle w:val="BodyText"/>
        <w:spacing w:line="321" w:lineRule="auto" w:before="118"/>
        <w:ind w:left="232" w:firstLine="0"/>
      </w:pPr>
      <w:r>
        <w:rPr>
          <w:color w:val="565656"/>
        </w:rPr>
        <w:t>The</w:t>
      </w:r>
      <w:r>
        <w:rPr>
          <w:color w:val="565656"/>
          <w:spacing w:val="36"/>
        </w:rPr>
        <w:t> </w:t>
      </w:r>
      <w:r>
        <w:rPr>
          <w:color w:val="565656"/>
        </w:rPr>
        <w:t>IPCC</w:t>
      </w:r>
      <w:r>
        <w:rPr>
          <w:color w:val="565656"/>
          <w:spacing w:val="36"/>
        </w:rPr>
        <w:t> </w:t>
      </w:r>
      <w:r>
        <w:rPr>
          <w:color w:val="565656"/>
        </w:rPr>
        <w:t>will</w:t>
      </w:r>
      <w:r>
        <w:rPr>
          <w:color w:val="565656"/>
          <w:spacing w:val="36"/>
        </w:rPr>
        <w:t> </w:t>
      </w:r>
      <w:r>
        <w:rPr>
          <w:color w:val="565656"/>
        </w:rPr>
        <w:t>supervise</w:t>
      </w:r>
      <w:r>
        <w:rPr>
          <w:color w:val="565656"/>
          <w:spacing w:val="36"/>
        </w:rPr>
        <w:t> </w:t>
      </w:r>
      <w:r>
        <w:rPr>
          <w:color w:val="565656"/>
        </w:rPr>
        <w:t>the</w:t>
      </w:r>
      <w:r>
        <w:rPr>
          <w:color w:val="565656"/>
          <w:spacing w:val="36"/>
        </w:rPr>
        <w:t> </w:t>
      </w:r>
      <w:r>
        <w:rPr>
          <w:color w:val="565656"/>
        </w:rPr>
        <w:t>implementation</w:t>
      </w:r>
      <w:r>
        <w:rPr>
          <w:color w:val="565656"/>
          <w:spacing w:val="36"/>
        </w:rPr>
        <w:t> </w:t>
      </w:r>
      <w:r>
        <w:rPr>
          <w:color w:val="565656"/>
        </w:rPr>
        <w:t>of</w:t>
      </w:r>
      <w:r>
        <w:rPr>
          <w:color w:val="565656"/>
          <w:spacing w:val="38"/>
        </w:rPr>
        <w:t> </w:t>
      </w:r>
      <w:r>
        <w:rPr>
          <w:color w:val="565656"/>
        </w:rPr>
        <w:t>the</w:t>
      </w:r>
      <w:r>
        <w:rPr>
          <w:color w:val="565656"/>
          <w:spacing w:val="38"/>
        </w:rPr>
        <w:t> </w:t>
      </w:r>
      <w:r>
        <w:rPr>
          <w:color w:val="565656"/>
        </w:rPr>
        <w:t>hospital</w:t>
      </w:r>
      <w:r>
        <w:rPr>
          <w:color w:val="565656"/>
          <w:spacing w:val="36"/>
        </w:rPr>
        <w:t> </w:t>
      </w:r>
      <w:r>
        <w:rPr>
          <w:color w:val="565656"/>
        </w:rPr>
        <w:t>infection</w:t>
      </w:r>
      <w:r>
        <w:rPr>
          <w:color w:val="565656"/>
          <w:spacing w:val="36"/>
        </w:rPr>
        <w:t> </w:t>
      </w:r>
      <w:r>
        <w:rPr>
          <w:color w:val="565656"/>
        </w:rPr>
        <w:t>control</w:t>
      </w:r>
      <w:r>
        <w:rPr>
          <w:color w:val="565656"/>
          <w:spacing w:val="36"/>
        </w:rPr>
        <w:t> </w:t>
      </w:r>
      <w:r>
        <w:rPr>
          <w:color w:val="565656"/>
        </w:rPr>
        <w:t>programme. </w:t>
      </w:r>
      <w:r>
        <w:rPr>
          <w:color w:val="565656"/>
          <w:spacing w:val="-2"/>
          <w:w w:val="110"/>
        </w:rPr>
        <w:t>Specifically,</w:t>
      </w:r>
      <w:r>
        <w:rPr>
          <w:color w:val="565656"/>
          <w:spacing w:val="-9"/>
          <w:w w:val="110"/>
        </w:rPr>
        <w:t> </w:t>
      </w:r>
      <w:r>
        <w:rPr>
          <w:color w:val="565656"/>
          <w:spacing w:val="-2"/>
          <w:w w:val="110"/>
        </w:rPr>
        <w:t>the</w:t>
      </w:r>
      <w:r>
        <w:rPr>
          <w:color w:val="565656"/>
          <w:spacing w:val="-9"/>
          <w:w w:val="110"/>
        </w:rPr>
        <w:t> </w:t>
      </w:r>
      <w:r>
        <w:rPr>
          <w:color w:val="565656"/>
          <w:spacing w:val="-2"/>
          <w:w w:val="110"/>
        </w:rPr>
        <w:t>Committee</w:t>
      </w:r>
      <w:r>
        <w:rPr>
          <w:color w:val="565656"/>
          <w:spacing w:val="-9"/>
          <w:w w:val="110"/>
        </w:rPr>
        <w:t> </w:t>
      </w:r>
      <w:r>
        <w:rPr>
          <w:color w:val="565656"/>
          <w:spacing w:val="-2"/>
          <w:w w:val="110"/>
        </w:rPr>
        <w:t>shall</w:t>
      </w:r>
      <w:r>
        <w:rPr>
          <w:color w:val="565656"/>
          <w:spacing w:val="-9"/>
          <w:w w:val="110"/>
        </w:rPr>
        <w:t> </w:t>
      </w:r>
      <w:r>
        <w:rPr>
          <w:color w:val="565656"/>
          <w:spacing w:val="-2"/>
          <w:w w:val="110"/>
        </w:rPr>
        <w:t>undertake</w:t>
      </w:r>
      <w:r>
        <w:rPr>
          <w:color w:val="565656"/>
          <w:spacing w:val="-8"/>
          <w:w w:val="110"/>
        </w:rPr>
        <w:t> </w:t>
      </w:r>
      <w:r>
        <w:rPr>
          <w:color w:val="565656"/>
          <w:spacing w:val="-2"/>
          <w:w w:val="110"/>
        </w:rPr>
        <w:t>the</w:t>
      </w:r>
      <w:r>
        <w:rPr>
          <w:color w:val="565656"/>
          <w:spacing w:val="-8"/>
          <w:w w:val="110"/>
        </w:rPr>
        <w:t> </w:t>
      </w:r>
      <w:r>
        <w:rPr>
          <w:color w:val="565656"/>
          <w:spacing w:val="-2"/>
          <w:w w:val="110"/>
        </w:rPr>
        <w:t>following:</w:t>
      </w:r>
    </w:p>
    <w:p>
      <w:pPr>
        <w:pStyle w:val="ListParagraph"/>
        <w:numPr>
          <w:ilvl w:val="1"/>
          <w:numId w:val="1"/>
        </w:numPr>
        <w:tabs>
          <w:tab w:pos="828" w:val="left" w:leader="none"/>
        </w:tabs>
        <w:spacing w:line="321" w:lineRule="auto" w:before="86" w:after="0"/>
        <w:ind w:left="828" w:right="374" w:hanging="400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To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develop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a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system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identifying,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reporting,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investigating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tracking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hospital </w:t>
      </w:r>
      <w:r>
        <w:rPr>
          <w:color w:val="565656"/>
          <w:w w:val="110"/>
          <w:sz w:val="22"/>
        </w:rPr>
        <w:t>acquired Infection.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240" w:lineRule="auto" w:before="83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formulate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policies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guidelines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to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control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hospital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acquired</w:t>
      </w:r>
      <w:r>
        <w:rPr>
          <w:color w:val="565656"/>
          <w:spacing w:val="32"/>
          <w:sz w:val="22"/>
        </w:rPr>
        <w:t> </w:t>
      </w:r>
      <w:r>
        <w:rPr>
          <w:color w:val="565656"/>
          <w:spacing w:val="-2"/>
          <w:sz w:val="22"/>
        </w:rPr>
        <w:t>Infection.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319" w:lineRule="auto" w:before="168" w:after="0"/>
        <w:ind w:left="951" w:right="81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educate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healthcare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workers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1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hospital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on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Infection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Control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policies </w:t>
      </w:r>
      <w:r>
        <w:rPr>
          <w:color w:val="565656"/>
          <w:w w:val="110"/>
          <w:sz w:val="22"/>
        </w:rPr>
        <w:t>and procedures.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319" w:lineRule="auto" w:before="87" w:after="0"/>
        <w:ind w:left="951" w:right="85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optimum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disinfection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sterilization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oversee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segregation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and </w:t>
      </w:r>
      <w:r>
        <w:rPr>
          <w:color w:val="565656"/>
          <w:w w:val="110"/>
          <w:sz w:val="22"/>
        </w:rPr>
        <w:t>proper</w:t>
      </w:r>
      <w:r>
        <w:rPr>
          <w:color w:val="565656"/>
          <w:spacing w:val="-9"/>
          <w:w w:val="110"/>
          <w:sz w:val="22"/>
        </w:rPr>
        <w:t> </w:t>
      </w:r>
      <w:r>
        <w:rPr>
          <w:color w:val="565656"/>
          <w:w w:val="110"/>
          <w:sz w:val="22"/>
        </w:rPr>
        <w:t>disposal</w:t>
      </w:r>
      <w:r>
        <w:rPr>
          <w:color w:val="565656"/>
          <w:spacing w:val="-9"/>
          <w:w w:val="110"/>
          <w:sz w:val="22"/>
        </w:rPr>
        <w:t> </w:t>
      </w:r>
      <w:r>
        <w:rPr>
          <w:color w:val="565656"/>
          <w:w w:val="110"/>
          <w:sz w:val="22"/>
        </w:rPr>
        <w:t>of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w w:val="110"/>
          <w:sz w:val="22"/>
        </w:rPr>
        <w:t>biomedical</w:t>
      </w:r>
      <w:r>
        <w:rPr>
          <w:color w:val="565656"/>
          <w:spacing w:val="-9"/>
          <w:w w:val="110"/>
          <w:sz w:val="22"/>
        </w:rPr>
        <w:t> </w:t>
      </w:r>
      <w:r>
        <w:rPr>
          <w:color w:val="565656"/>
          <w:w w:val="110"/>
          <w:sz w:val="22"/>
        </w:rPr>
        <w:t>waste.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319" w:lineRule="auto" w:before="86" w:after="0"/>
        <w:ind w:left="951" w:right="417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carry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out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continued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surveillance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hospital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infection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with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reference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to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hand hygiene,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surgical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site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infections,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ventilator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associated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pneumonia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device-</w:t>
      </w:r>
      <w:r>
        <w:rPr>
          <w:color w:val="565656"/>
          <w:w w:val="110"/>
          <w:sz w:val="22"/>
        </w:rPr>
        <w:t>related infections.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240" w:lineRule="auto" w:before="88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26"/>
          <w:sz w:val="22"/>
        </w:rPr>
        <w:t> </w:t>
      </w:r>
      <w:r>
        <w:rPr>
          <w:color w:val="565656"/>
          <w:sz w:val="22"/>
        </w:rPr>
        <w:t>monitor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rational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usage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28"/>
          <w:sz w:val="22"/>
        </w:rPr>
        <w:t> </w:t>
      </w:r>
      <w:r>
        <w:rPr>
          <w:color w:val="565656"/>
          <w:spacing w:val="-2"/>
          <w:sz w:val="22"/>
        </w:rPr>
        <w:t>antibiotics.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319" w:lineRule="auto" w:before="168" w:after="0"/>
        <w:ind w:left="951" w:right="378" w:hanging="360"/>
        <w:jc w:val="left"/>
        <w:rPr>
          <w:sz w:val="22"/>
        </w:rPr>
      </w:pP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1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monitor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trends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hospital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infection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therefore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detect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any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impending </w:t>
      </w:r>
      <w:r>
        <w:rPr>
          <w:color w:val="565656"/>
          <w:w w:val="110"/>
          <w:sz w:val="22"/>
        </w:rPr>
        <w:t>outbreak early.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240" w:lineRule="auto" w:before="87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adequate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pre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post</w:t>
      </w:r>
      <w:r>
        <w:rPr>
          <w:color w:val="565656"/>
          <w:spacing w:val="26"/>
          <w:sz w:val="22"/>
        </w:rPr>
        <w:t> </w:t>
      </w:r>
      <w:r>
        <w:rPr>
          <w:color w:val="565656"/>
          <w:sz w:val="22"/>
        </w:rPr>
        <w:t>exposure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prophylaxis</w:t>
      </w:r>
      <w:r>
        <w:rPr>
          <w:color w:val="565656"/>
          <w:spacing w:val="25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25"/>
          <w:sz w:val="22"/>
        </w:rPr>
        <w:t> </w:t>
      </w:r>
      <w:r>
        <w:rPr>
          <w:color w:val="565656"/>
          <w:spacing w:val="-2"/>
          <w:sz w:val="22"/>
        </w:rPr>
        <w:t>staff</w:t>
      </w:r>
    </w:p>
    <w:p>
      <w:pPr>
        <w:pStyle w:val="BodyText"/>
        <w:spacing w:before="216"/>
        <w:ind w:left="0" w:firstLine="0"/>
      </w:pPr>
    </w:p>
    <w:p>
      <w:pPr>
        <w:pStyle w:val="Heading2"/>
        <w:ind w:left="232"/>
        <w:rPr>
          <w:b w:val="0"/>
        </w:rPr>
      </w:pPr>
      <w:bookmarkStart w:name="Frequency of Meeting" w:id="3"/>
      <w:bookmarkEnd w:id="3"/>
      <w:r>
        <w:rPr>
          <w:b w:val="0"/>
        </w:rPr>
      </w:r>
      <w:r>
        <w:rPr>
          <w:b w:val="0"/>
          <w:color w:val="232323"/>
          <w:w w:val="80"/>
        </w:rPr>
        <w:t>Frequency</w:t>
      </w:r>
      <w:r>
        <w:rPr>
          <w:b w:val="0"/>
          <w:color w:val="232323"/>
          <w:spacing w:val="-9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-11"/>
        </w:rPr>
        <w:t> </w:t>
      </w:r>
      <w:r>
        <w:rPr>
          <w:b w:val="0"/>
          <w:color w:val="232323"/>
          <w:spacing w:val="-2"/>
          <w:w w:val="80"/>
        </w:rPr>
        <w:t>Meeting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240" w:lineRule="auto" w:before="113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Once</w:t>
      </w:r>
      <w:r>
        <w:rPr>
          <w:color w:val="565656"/>
          <w:spacing w:val="19"/>
          <w:sz w:val="22"/>
        </w:rPr>
        <w:t> </w:t>
      </w:r>
      <w:r>
        <w:rPr>
          <w:color w:val="565656"/>
          <w:sz w:val="22"/>
        </w:rPr>
        <w:t>a</w:t>
      </w:r>
      <w:r>
        <w:rPr>
          <w:color w:val="565656"/>
          <w:spacing w:val="20"/>
          <w:sz w:val="22"/>
        </w:rPr>
        <w:t> </w:t>
      </w:r>
      <w:r>
        <w:rPr>
          <w:color w:val="565656"/>
          <w:sz w:val="22"/>
        </w:rPr>
        <w:t>month</w:t>
      </w:r>
      <w:r>
        <w:rPr>
          <w:color w:val="565656"/>
          <w:spacing w:val="19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20"/>
          <w:sz w:val="22"/>
        </w:rPr>
        <w:t> </w:t>
      </w:r>
      <w:r>
        <w:rPr>
          <w:color w:val="565656"/>
          <w:sz w:val="22"/>
        </w:rPr>
        <w:t>when</w:t>
      </w:r>
      <w:r>
        <w:rPr>
          <w:color w:val="565656"/>
          <w:spacing w:val="19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BodyText"/>
        <w:spacing w:before="96"/>
        <w:ind w:left="0" w:firstLine="0"/>
      </w:pPr>
    </w:p>
    <w:p>
      <w:pPr>
        <w:pStyle w:val="Heading2"/>
        <w:ind w:left="232"/>
        <w:rPr>
          <w:b w:val="0"/>
        </w:rPr>
      </w:pPr>
      <w:bookmarkStart w:name="Quorum" w:id="4"/>
      <w:bookmarkEnd w:id="4"/>
      <w:r>
        <w:rPr>
          <w:b w:val="0"/>
        </w:rPr>
      </w:r>
      <w:r>
        <w:rPr>
          <w:b w:val="0"/>
          <w:color w:val="232323"/>
          <w:spacing w:val="-2"/>
          <w:w w:val="95"/>
        </w:rPr>
        <w:t>Quorum</w:t>
      </w:r>
    </w:p>
    <w:p>
      <w:pPr>
        <w:pStyle w:val="ListParagraph"/>
        <w:numPr>
          <w:ilvl w:val="2"/>
          <w:numId w:val="1"/>
        </w:numPr>
        <w:tabs>
          <w:tab w:pos="951" w:val="left" w:leader="none"/>
        </w:tabs>
        <w:spacing w:line="288" w:lineRule="auto" w:before="25" w:after="0"/>
        <w:ind w:left="951" w:right="13" w:hanging="360"/>
        <w:jc w:val="left"/>
        <w:rPr>
          <w:sz w:val="22"/>
        </w:rPr>
      </w:pPr>
      <w:bookmarkStart w:name="Minimum of 51% of members, excluding cha" w:id="5"/>
      <w:bookmarkEnd w:id="5"/>
      <w:r>
        <w:rPr>
          <w:rFonts w:ascii="Arial MT" w:hAnsi="Arial MT"/>
          <w:sz w:val="22"/>
        </w:rPr>
      </w:r>
      <w:r>
        <w:rPr>
          <w:color w:val="565656"/>
          <w:spacing w:val="-2"/>
          <w:w w:val="110"/>
          <w:sz w:val="22"/>
        </w:rPr>
        <w:t>Minimum</w:t>
      </w:r>
      <w:r>
        <w:rPr>
          <w:color w:val="565656"/>
          <w:spacing w:val="-1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51%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members,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excluding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convener,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invited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/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passive representative,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are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required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compose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quorum.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 </w:t>
      </w:r>
      <w:r>
        <w:rPr>
          <w:color w:val="565656"/>
          <w:sz w:val="22"/>
        </w:rPr>
        <w:t>Convener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shall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be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mandatory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members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conduct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committee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meeting.</w:t>
      </w:r>
    </w:p>
    <w:p>
      <w:pPr>
        <w:pStyle w:val="ListParagraph"/>
        <w:spacing w:after="0" w:line="288" w:lineRule="auto"/>
        <w:jc w:val="left"/>
        <w:rPr>
          <w:sz w:val="22"/>
        </w:rPr>
        <w:sectPr>
          <w:headerReference w:type="default" r:id="rId5"/>
          <w:type w:val="continuous"/>
          <w:pgSz w:w="10800" w:h="15610"/>
          <w:pgMar w:header="629" w:footer="0" w:top="1700" w:bottom="280" w:left="720" w:right="720"/>
          <w:pgNumType w:start="1"/>
        </w:sectPr>
      </w:pPr>
    </w:p>
    <w:p>
      <w:pPr>
        <w:pStyle w:val="Heading2"/>
        <w:spacing w:before="83"/>
        <w:ind w:left="232"/>
        <w:rPr>
          <w:b w:val="0"/>
        </w:rPr>
      </w:pPr>
      <w:bookmarkStart w:name="Infection Prevention and Control Committ" w:id="6"/>
      <w:bookmarkEnd w:id="6"/>
      <w:r>
        <w:rPr>
          <w:b w:val="0"/>
        </w:rPr>
      </w:r>
      <w:r>
        <w:rPr>
          <w:b w:val="0"/>
          <w:color w:val="232323"/>
          <w:w w:val="80"/>
        </w:rPr>
        <w:t>Infection</w:t>
      </w:r>
      <w:r>
        <w:rPr>
          <w:b w:val="0"/>
          <w:color w:val="232323"/>
          <w:spacing w:val="13"/>
        </w:rPr>
        <w:t> </w:t>
      </w:r>
      <w:r>
        <w:rPr>
          <w:b w:val="0"/>
          <w:color w:val="232323"/>
          <w:w w:val="80"/>
        </w:rPr>
        <w:t>Prevention</w:t>
      </w:r>
      <w:r>
        <w:rPr>
          <w:b w:val="0"/>
          <w:color w:val="232323"/>
          <w:spacing w:val="13"/>
        </w:rPr>
        <w:t> </w:t>
      </w:r>
      <w:r>
        <w:rPr>
          <w:b w:val="0"/>
          <w:color w:val="232323"/>
          <w:w w:val="80"/>
        </w:rPr>
        <w:t>and</w:t>
      </w:r>
      <w:r>
        <w:rPr>
          <w:b w:val="0"/>
          <w:color w:val="232323"/>
          <w:spacing w:val="13"/>
        </w:rPr>
        <w:t> </w:t>
      </w:r>
      <w:r>
        <w:rPr>
          <w:b w:val="0"/>
          <w:color w:val="232323"/>
          <w:w w:val="80"/>
        </w:rPr>
        <w:t>Control</w:t>
      </w:r>
      <w:r>
        <w:rPr>
          <w:b w:val="0"/>
          <w:color w:val="232323"/>
          <w:spacing w:val="13"/>
        </w:rPr>
        <w:t> </w:t>
      </w:r>
      <w:r>
        <w:rPr>
          <w:b w:val="0"/>
          <w:color w:val="232323"/>
          <w:w w:val="80"/>
        </w:rPr>
        <w:t>Committee</w:t>
      </w:r>
      <w:r>
        <w:rPr>
          <w:b w:val="0"/>
          <w:color w:val="232323"/>
          <w:spacing w:val="14"/>
        </w:rPr>
        <w:t> </w:t>
      </w:r>
      <w:r>
        <w:rPr>
          <w:b w:val="0"/>
          <w:color w:val="232323"/>
          <w:spacing w:val="-2"/>
          <w:w w:val="80"/>
        </w:rPr>
        <w:t>Members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29" w:after="0"/>
        <w:ind w:left="624" w:right="0" w:hanging="397"/>
        <w:jc w:val="left"/>
        <w:rPr>
          <w:sz w:val="22"/>
        </w:rPr>
      </w:pPr>
      <w:bookmarkStart w:name="Infection Control Committee Chairman: Di" w:id="7"/>
      <w:bookmarkEnd w:id="7"/>
      <w:r>
        <w:rPr>
          <w:rFonts w:ascii="Arial" w:hAnsi="Arial"/>
          <w:b/>
          <w:sz w:val="18"/>
        </w:rPr>
      </w:r>
      <w:r>
        <w:rPr>
          <w:color w:val="565656"/>
          <w:spacing w:val="2"/>
          <w:sz w:val="22"/>
        </w:rPr>
        <w:t>Infection</w:t>
      </w:r>
      <w:r>
        <w:rPr>
          <w:color w:val="565656"/>
          <w:spacing w:val="30"/>
          <w:sz w:val="22"/>
        </w:rPr>
        <w:t> </w:t>
      </w:r>
      <w:r>
        <w:rPr>
          <w:color w:val="565656"/>
          <w:spacing w:val="2"/>
          <w:sz w:val="22"/>
        </w:rPr>
        <w:t>Control</w:t>
      </w:r>
      <w:r>
        <w:rPr>
          <w:color w:val="565656"/>
          <w:spacing w:val="31"/>
          <w:sz w:val="22"/>
        </w:rPr>
        <w:t> </w:t>
      </w:r>
      <w:r>
        <w:rPr>
          <w:color w:val="565656"/>
          <w:spacing w:val="2"/>
          <w:sz w:val="22"/>
        </w:rPr>
        <w:t>Committee</w:t>
      </w:r>
      <w:r>
        <w:rPr>
          <w:color w:val="565656"/>
          <w:spacing w:val="32"/>
          <w:sz w:val="22"/>
        </w:rPr>
        <w:t> </w:t>
      </w:r>
      <w:r>
        <w:rPr>
          <w:color w:val="565656"/>
          <w:spacing w:val="2"/>
          <w:sz w:val="22"/>
        </w:rPr>
        <w:t>Chairman:</w:t>
      </w:r>
      <w:r>
        <w:rPr>
          <w:color w:val="565656"/>
          <w:spacing w:val="31"/>
          <w:sz w:val="22"/>
        </w:rPr>
        <w:t> </w:t>
      </w:r>
      <w:r>
        <w:rPr>
          <w:color w:val="565656"/>
          <w:spacing w:val="2"/>
          <w:sz w:val="22"/>
        </w:rPr>
        <w:t>Director/Assistant</w:t>
      </w:r>
      <w:r>
        <w:rPr>
          <w:color w:val="565656"/>
          <w:spacing w:val="31"/>
          <w:sz w:val="22"/>
        </w:rPr>
        <w:t> </w:t>
      </w:r>
      <w:r>
        <w:rPr>
          <w:color w:val="565656"/>
          <w:spacing w:val="-2"/>
          <w:sz w:val="22"/>
        </w:rPr>
        <w:t>Director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  <w:tab w:pos="626" w:val="left" w:leader="none"/>
        </w:tabs>
        <w:spacing w:line="288" w:lineRule="auto" w:before="51" w:after="0"/>
        <w:ind w:left="626" w:right="30" w:hanging="400"/>
        <w:jc w:val="left"/>
        <w:rPr>
          <w:sz w:val="22"/>
        </w:rPr>
      </w:pPr>
      <w:bookmarkStart w:name="Infection control officer (ICO): Physici" w:id="8"/>
      <w:bookmarkEnd w:id="8"/>
      <w:r>
        <w:rPr>
          <w:rFonts w:ascii="Arial" w:hAnsi="Arial"/>
          <w:b/>
          <w:sz w:val="18"/>
        </w:rPr>
      </w:r>
      <w:r>
        <w:rPr>
          <w:color w:val="565656"/>
          <w:sz w:val="22"/>
        </w:rPr>
        <w:t>Infection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control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officer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(ICO):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Physician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with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adequate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experience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in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Infection</w:t>
      </w:r>
      <w:r>
        <w:rPr>
          <w:color w:val="565656"/>
          <w:spacing w:val="33"/>
          <w:sz w:val="22"/>
        </w:rPr>
        <w:t> </w:t>
      </w:r>
      <w:r>
        <w:rPr>
          <w:color w:val="565656"/>
          <w:sz w:val="22"/>
        </w:rPr>
        <w:t>Control </w:t>
      </w:r>
      <w:r>
        <w:rPr>
          <w:color w:val="565656"/>
          <w:spacing w:val="-2"/>
          <w:w w:val="110"/>
          <w:sz w:val="22"/>
        </w:rPr>
        <w:t>activities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2" w:after="0"/>
        <w:ind w:left="624" w:right="0" w:hanging="397"/>
        <w:jc w:val="left"/>
        <w:rPr>
          <w:sz w:val="22"/>
        </w:rPr>
      </w:pPr>
      <w:bookmarkStart w:name="Quality Coordinator" w:id="9"/>
      <w:bookmarkEnd w:id="9"/>
      <w:r>
        <w:rPr>
          <w:rFonts w:ascii="Arial" w:hAnsi="Arial"/>
          <w:b/>
          <w:sz w:val="18"/>
        </w:rPr>
      </w:r>
      <w:r>
        <w:rPr>
          <w:color w:val="565656"/>
          <w:w w:val="105"/>
          <w:sz w:val="22"/>
        </w:rPr>
        <w:t>Quality</w:t>
      </w:r>
      <w:r>
        <w:rPr>
          <w:color w:val="565656"/>
          <w:spacing w:val="-10"/>
          <w:w w:val="105"/>
          <w:sz w:val="22"/>
        </w:rPr>
        <w:t> </w:t>
      </w:r>
      <w:r>
        <w:rPr>
          <w:color w:val="565656"/>
          <w:spacing w:val="-2"/>
          <w:w w:val="110"/>
          <w:sz w:val="22"/>
        </w:rPr>
        <w:t>Coordinator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Infection Control Nurse (ICN)" w:id="10"/>
      <w:bookmarkEnd w:id="10"/>
      <w:r>
        <w:rPr>
          <w:rFonts w:ascii="Arial" w:hAnsi="Arial"/>
          <w:b/>
          <w:sz w:val="18"/>
        </w:rPr>
      </w:r>
      <w:r>
        <w:rPr>
          <w:color w:val="565656"/>
          <w:sz w:val="22"/>
        </w:rPr>
        <w:t>Infection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Control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Nurse</w:t>
      </w:r>
      <w:r>
        <w:rPr>
          <w:color w:val="565656"/>
          <w:spacing w:val="40"/>
          <w:sz w:val="22"/>
        </w:rPr>
        <w:t> </w:t>
      </w:r>
      <w:r>
        <w:rPr>
          <w:color w:val="565656"/>
          <w:spacing w:val="-4"/>
          <w:sz w:val="22"/>
        </w:rPr>
        <w:t>(ICN)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Medical Superintendent" w:id="11"/>
      <w:bookmarkEnd w:id="11"/>
      <w:r>
        <w:rPr>
          <w:rFonts w:ascii="Arial" w:hAnsi="Arial"/>
          <w:b/>
          <w:sz w:val="18"/>
        </w:rPr>
      </w:r>
      <w:r>
        <w:rPr>
          <w:color w:val="565656"/>
          <w:spacing w:val="-2"/>
          <w:w w:val="105"/>
          <w:sz w:val="22"/>
        </w:rPr>
        <w:t>Medical</w:t>
      </w:r>
      <w:r>
        <w:rPr>
          <w:color w:val="565656"/>
          <w:spacing w:val="-10"/>
          <w:w w:val="105"/>
          <w:sz w:val="22"/>
        </w:rPr>
        <w:t> </w:t>
      </w:r>
      <w:r>
        <w:rPr>
          <w:color w:val="565656"/>
          <w:spacing w:val="-2"/>
          <w:w w:val="110"/>
          <w:sz w:val="22"/>
        </w:rPr>
        <w:t>Superintendent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Nursing Head" w:id="12"/>
      <w:bookmarkEnd w:id="12"/>
      <w:r>
        <w:rPr>
          <w:rFonts w:ascii="Arial" w:hAnsi="Arial"/>
          <w:b/>
          <w:sz w:val="18"/>
        </w:rPr>
      </w:r>
      <w:r>
        <w:rPr>
          <w:color w:val="565656"/>
          <w:w w:val="105"/>
          <w:sz w:val="22"/>
        </w:rPr>
        <w:t>Nursing</w:t>
      </w:r>
      <w:r>
        <w:rPr>
          <w:color w:val="565656"/>
          <w:spacing w:val="6"/>
          <w:w w:val="105"/>
          <w:sz w:val="22"/>
        </w:rPr>
        <w:t> </w:t>
      </w:r>
      <w:r>
        <w:rPr>
          <w:color w:val="565656"/>
          <w:spacing w:val="-4"/>
          <w:w w:val="105"/>
          <w:sz w:val="22"/>
        </w:rPr>
        <w:t>Head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Physician/ General Surgeon/Pediatrician/" w:id="13"/>
      <w:bookmarkEnd w:id="13"/>
      <w:r>
        <w:rPr>
          <w:rFonts w:ascii="Arial" w:hAnsi="Arial"/>
          <w:b/>
          <w:sz w:val="18"/>
        </w:rPr>
      </w:r>
      <w:r>
        <w:rPr>
          <w:color w:val="565656"/>
          <w:spacing w:val="-2"/>
          <w:w w:val="105"/>
          <w:sz w:val="22"/>
        </w:rPr>
        <w:t>Physician/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General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Surgeon/Pediatrician/Other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clinicians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Housekeeping In-charge" w:id="14"/>
      <w:bookmarkEnd w:id="14"/>
      <w:r>
        <w:rPr>
          <w:rFonts w:ascii="Arial" w:hAnsi="Arial"/>
          <w:b/>
          <w:sz w:val="18"/>
        </w:rPr>
      </w:r>
      <w:r>
        <w:rPr>
          <w:color w:val="565656"/>
          <w:spacing w:val="-2"/>
          <w:w w:val="105"/>
          <w:sz w:val="22"/>
        </w:rPr>
        <w:t>Housekeeping</w:t>
      </w:r>
      <w:r>
        <w:rPr>
          <w:color w:val="565656"/>
          <w:spacing w:val="6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In-charge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Pathologist" w:id="15"/>
      <w:bookmarkEnd w:id="15"/>
      <w:r>
        <w:rPr>
          <w:rFonts w:ascii="Arial" w:hAnsi="Arial"/>
          <w:b/>
          <w:sz w:val="18"/>
        </w:rPr>
      </w:r>
      <w:r>
        <w:rPr>
          <w:color w:val="565656"/>
          <w:spacing w:val="-2"/>
          <w:w w:val="110"/>
          <w:sz w:val="22"/>
        </w:rPr>
        <w:t>Pathologist</w:t>
      </w: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51" w:after="0"/>
        <w:ind w:left="624" w:right="0" w:hanging="397"/>
        <w:jc w:val="left"/>
        <w:rPr>
          <w:sz w:val="22"/>
        </w:rPr>
      </w:pPr>
      <w:bookmarkStart w:name="C.S.S. D –in-charge" w:id="16"/>
      <w:bookmarkEnd w:id="16"/>
      <w:r>
        <w:rPr>
          <w:rFonts w:ascii="Arial" w:hAnsi="Arial"/>
          <w:b/>
          <w:sz w:val="18"/>
        </w:rPr>
      </w:r>
      <w:r>
        <w:rPr>
          <w:color w:val="565656"/>
          <w:spacing w:val="-4"/>
          <w:sz w:val="22"/>
        </w:rPr>
        <w:t>C.S.S.</w:t>
      </w:r>
      <w:r>
        <w:rPr>
          <w:color w:val="565656"/>
          <w:spacing w:val="-3"/>
          <w:sz w:val="22"/>
        </w:rPr>
        <w:t> </w:t>
      </w:r>
      <w:r>
        <w:rPr>
          <w:color w:val="565656"/>
          <w:spacing w:val="-4"/>
          <w:sz w:val="22"/>
        </w:rPr>
        <w:t>D</w:t>
      </w:r>
      <w:r>
        <w:rPr>
          <w:color w:val="565656"/>
          <w:spacing w:val="-3"/>
          <w:sz w:val="22"/>
        </w:rPr>
        <w:t> </w:t>
      </w:r>
      <w:r>
        <w:rPr>
          <w:color w:val="565656"/>
          <w:spacing w:val="-4"/>
          <w:sz w:val="22"/>
        </w:rPr>
        <w:t>–in-charge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40" w:lineRule="auto" w:before="51" w:after="0"/>
        <w:ind w:left="626" w:right="0" w:hanging="399"/>
        <w:jc w:val="left"/>
        <w:rPr>
          <w:sz w:val="22"/>
        </w:rPr>
      </w:pPr>
      <w:r>
        <w:rPr>
          <w:sz w:val="22"/>
        </w:rPr>
        <w:t>Any</w:t>
      </w:r>
      <w:r>
        <w:rPr>
          <w:spacing w:val="30"/>
          <w:sz w:val="22"/>
        </w:rPr>
        <w:t> </w:t>
      </w:r>
      <w:r>
        <w:rPr>
          <w:sz w:val="22"/>
        </w:rPr>
        <w:t>other</w:t>
      </w:r>
      <w:r>
        <w:rPr>
          <w:spacing w:val="30"/>
          <w:sz w:val="22"/>
        </w:rPr>
        <w:t> </w:t>
      </w:r>
      <w:r>
        <w:rPr>
          <w:sz w:val="22"/>
        </w:rPr>
        <w:t>co-opted</w:t>
      </w:r>
      <w:r>
        <w:rPr>
          <w:spacing w:val="30"/>
          <w:sz w:val="22"/>
        </w:rPr>
        <w:t> </w:t>
      </w:r>
      <w:r>
        <w:rPr>
          <w:sz w:val="22"/>
        </w:rPr>
        <w:t>member,</w:t>
      </w:r>
      <w:r>
        <w:rPr>
          <w:spacing w:val="30"/>
          <w:sz w:val="22"/>
        </w:rPr>
        <w:t> </w:t>
      </w:r>
      <w:r>
        <w:rPr>
          <w:sz w:val="22"/>
        </w:rPr>
        <w:t>as</w:t>
      </w:r>
      <w:r>
        <w:rPr>
          <w:spacing w:val="30"/>
          <w:sz w:val="22"/>
        </w:rPr>
        <w:t> </w:t>
      </w:r>
      <w:r>
        <w:rPr>
          <w:spacing w:val="-2"/>
          <w:sz w:val="22"/>
        </w:rPr>
        <w:t>required.</w:t>
      </w:r>
    </w:p>
    <w:p>
      <w:pPr>
        <w:pStyle w:val="BodyText"/>
        <w:spacing w:before="145"/>
        <w:ind w:left="0" w:firstLine="0"/>
      </w:pPr>
    </w:p>
    <w:p>
      <w:pPr>
        <w:pStyle w:val="Heading1"/>
        <w:numPr>
          <w:ilvl w:val="0"/>
          <w:numId w:val="1"/>
        </w:numPr>
        <w:tabs>
          <w:tab w:pos="554" w:val="left" w:leader="none"/>
        </w:tabs>
        <w:spacing w:line="240" w:lineRule="auto" w:before="0" w:after="0"/>
        <w:ind w:left="554" w:right="0" w:hanging="327"/>
        <w:jc w:val="left"/>
        <w:rPr>
          <w:b w:val="0"/>
        </w:rPr>
      </w:pPr>
      <w:bookmarkStart w:name="B. QUALITY IMPROVEMENT AND PATIENT SAFET" w:id="17"/>
      <w:bookmarkEnd w:id="17"/>
      <w:r>
        <w:rPr>
          <w:b w:val="0"/>
          <w:color w:val="B72B2B"/>
          <w:spacing w:val="-30"/>
          <w:sz w:val="28"/>
        </w:rPr>
      </w:r>
      <w:r>
        <w:rPr>
          <w:b w:val="0"/>
          <w:color w:val="B72B2B"/>
          <w:w w:val="85"/>
        </w:rPr>
        <w:t>QUALITY</w:t>
      </w:r>
      <w:r>
        <w:rPr>
          <w:b w:val="0"/>
          <w:color w:val="B72B2B"/>
          <w:spacing w:val="-1"/>
        </w:rPr>
        <w:t> </w:t>
      </w:r>
      <w:r>
        <w:rPr>
          <w:b w:val="0"/>
          <w:color w:val="B72B2B"/>
          <w:w w:val="85"/>
        </w:rPr>
        <w:t>IMPROVEMENT</w:t>
      </w:r>
      <w:r>
        <w:rPr>
          <w:b w:val="0"/>
          <w:color w:val="B72B2B"/>
          <w:spacing w:val="-1"/>
        </w:rPr>
        <w:t> </w:t>
      </w:r>
      <w:r>
        <w:rPr>
          <w:b w:val="0"/>
          <w:color w:val="B72B2B"/>
          <w:w w:val="85"/>
        </w:rPr>
        <w:t>AND</w:t>
      </w:r>
      <w:r>
        <w:rPr>
          <w:b w:val="0"/>
          <w:color w:val="B72B2B"/>
          <w:spacing w:val="-2"/>
        </w:rPr>
        <w:t> </w:t>
      </w:r>
      <w:r>
        <w:rPr>
          <w:b w:val="0"/>
          <w:color w:val="B72B2B"/>
          <w:w w:val="85"/>
        </w:rPr>
        <w:t>PATIENT</w:t>
      </w:r>
      <w:r>
        <w:rPr>
          <w:b w:val="0"/>
          <w:color w:val="B72B2B"/>
          <w:spacing w:val="5"/>
        </w:rPr>
        <w:t> </w:t>
      </w:r>
      <w:r>
        <w:rPr>
          <w:b w:val="0"/>
          <w:color w:val="B72B2B"/>
          <w:w w:val="85"/>
        </w:rPr>
        <w:t>SAFETY</w:t>
      </w:r>
      <w:r>
        <w:rPr>
          <w:b w:val="0"/>
          <w:color w:val="B72B2B"/>
          <w:spacing w:val="-1"/>
        </w:rPr>
        <w:t> </w:t>
      </w:r>
      <w:r>
        <w:rPr>
          <w:b w:val="0"/>
          <w:color w:val="B72B2B"/>
          <w:spacing w:val="-2"/>
          <w:w w:val="85"/>
        </w:rPr>
        <w:t>COMMITTEE</w:t>
      </w:r>
    </w:p>
    <w:p>
      <w:pPr>
        <w:pStyle w:val="Heading2"/>
        <w:spacing w:before="178"/>
        <w:ind w:left="555"/>
        <w:rPr>
          <w:b w:val="0"/>
        </w:rPr>
      </w:pPr>
      <w:bookmarkStart w:name="Terms of Reference of QIPSC" w:id="18"/>
      <w:bookmarkEnd w:id="18"/>
      <w:r>
        <w:rPr>
          <w:b w:val="0"/>
        </w:rPr>
      </w:r>
      <w:r>
        <w:rPr>
          <w:b w:val="0"/>
          <w:color w:val="232323"/>
          <w:w w:val="80"/>
        </w:rPr>
        <w:t>Terms</w:t>
      </w:r>
      <w:r>
        <w:rPr>
          <w:b w:val="0"/>
          <w:color w:val="232323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w w:val="80"/>
        </w:rPr>
        <w:t>Reference</w:t>
      </w:r>
      <w:r>
        <w:rPr>
          <w:b w:val="0"/>
          <w:color w:val="232323"/>
          <w:spacing w:val="12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spacing w:val="-2"/>
          <w:w w:val="80"/>
        </w:rPr>
        <w:t>QIPSC</w:t>
      </w:r>
    </w:p>
    <w:p>
      <w:pPr>
        <w:pStyle w:val="BodyText"/>
        <w:spacing w:before="307"/>
        <w:ind w:left="0" w:firstLine="0"/>
        <w:rPr>
          <w:rFonts w:ascii="Arial Black"/>
        </w:rPr>
      </w:pPr>
    </w:p>
    <w:p>
      <w:pPr>
        <w:pStyle w:val="BodyText"/>
        <w:spacing w:line="312" w:lineRule="auto" w:before="0"/>
        <w:ind w:left="2" w:right="310" w:firstLine="0"/>
      </w:pPr>
      <w:r>
        <w:rPr>
          <w:color w:val="565656"/>
          <w:w w:val="110"/>
        </w:rPr>
        <w:t>The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QIPSC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shall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oversee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the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development,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implementation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and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monitoring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of</w:t>
      </w:r>
      <w:r>
        <w:rPr>
          <w:color w:val="565656"/>
          <w:spacing w:val="-14"/>
          <w:w w:val="110"/>
        </w:rPr>
        <w:t> </w:t>
      </w:r>
      <w:r>
        <w:rPr>
          <w:color w:val="565656"/>
          <w:w w:val="110"/>
        </w:rPr>
        <w:t>the </w:t>
      </w:r>
      <w:r>
        <w:rPr>
          <w:color w:val="565656"/>
        </w:rPr>
        <w:t>organisation-wide</w:t>
      </w:r>
      <w:r>
        <w:rPr>
          <w:color w:val="565656"/>
          <w:spacing w:val="40"/>
        </w:rPr>
        <w:t> </w:t>
      </w:r>
      <w:r>
        <w:rPr>
          <w:color w:val="565656"/>
        </w:rPr>
        <w:t>Quality</w:t>
      </w:r>
      <w:r>
        <w:rPr>
          <w:color w:val="565656"/>
          <w:spacing w:val="40"/>
        </w:rPr>
        <w:t> </w:t>
      </w:r>
      <w:r>
        <w:rPr>
          <w:color w:val="565656"/>
        </w:rPr>
        <w:t>Improvement</w:t>
      </w:r>
      <w:r>
        <w:rPr>
          <w:color w:val="565656"/>
          <w:spacing w:val="40"/>
        </w:rPr>
        <w:t> </w:t>
      </w:r>
      <w:r>
        <w:rPr>
          <w:color w:val="565656"/>
        </w:rPr>
        <w:t>and</w:t>
      </w:r>
      <w:r>
        <w:rPr>
          <w:color w:val="565656"/>
          <w:spacing w:val="40"/>
        </w:rPr>
        <w:t> </w:t>
      </w:r>
      <w:r>
        <w:rPr>
          <w:color w:val="565656"/>
        </w:rPr>
        <w:t>Patient</w:t>
      </w:r>
      <w:r>
        <w:rPr>
          <w:color w:val="565656"/>
          <w:spacing w:val="40"/>
        </w:rPr>
        <w:t> </w:t>
      </w:r>
      <w:r>
        <w:rPr>
          <w:color w:val="565656"/>
        </w:rPr>
        <w:t>Safety</w:t>
      </w:r>
      <w:r>
        <w:rPr>
          <w:color w:val="565656"/>
          <w:spacing w:val="40"/>
        </w:rPr>
        <w:t> </w:t>
      </w:r>
      <w:r>
        <w:rPr>
          <w:color w:val="565656"/>
        </w:rPr>
        <w:t>Programme.</w:t>
      </w:r>
      <w:r>
        <w:rPr>
          <w:color w:val="565656"/>
          <w:spacing w:val="40"/>
        </w:rPr>
        <w:t> </w:t>
      </w:r>
      <w:r>
        <w:rPr>
          <w:color w:val="565656"/>
        </w:rPr>
        <w:t>Specifically,</w:t>
      </w:r>
      <w:r>
        <w:rPr>
          <w:color w:val="565656"/>
          <w:spacing w:val="40"/>
        </w:rPr>
        <w:t> </w:t>
      </w:r>
      <w:r>
        <w:rPr>
          <w:color w:val="565656"/>
        </w:rPr>
        <w:t>the </w:t>
      </w:r>
      <w:r>
        <w:rPr>
          <w:color w:val="565656"/>
          <w:w w:val="110"/>
        </w:rPr>
        <w:t>Committee shall undertake the following: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161" w:after="0"/>
        <w:ind w:left="626" w:right="131" w:hanging="400"/>
        <w:jc w:val="left"/>
        <w:rPr>
          <w:sz w:val="22"/>
        </w:rPr>
      </w:pPr>
      <w:r>
        <w:rPr>
          <w:color w:val="565656"/>
          <w:w w:val="105"/>
          <w:sz w:val="22"/>
        </w:rPr>
        <w:t>To develop, implement, document and maintain a structured Quality Improvement and Patient Safety Programme integrated across the organisation, incorporating all applicable standards and objective elements.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9" w:after="0"/>
        <w:ind w:left="626" w:right="111" w:hanging="40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receive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review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significant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inputs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deliberations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from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other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committees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 </w:t>
      </w:r>
      <w:r>
        <w:rPr>
          <w:color w:val="565656"/>
          <w:w w:val="110"/>
          <w:sz w:val="22"/>
        </w:rPr>
        <w:t>the organisation.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9" w:after="0"/>
        <w:ind w:left="626" w:right="330" w:hanging="400"/>
        <w:jc w:val="left"/>
        <w:rPr>
          <w:sz w:val="22"/>
        </w:rPr>
      </w:pP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coordinate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development,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implementation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monitoring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patient</w:t>
      </w:r>
      <w:r>
        <w:rPr>
          <w:color w:val="565656"/>
          <w:spacing w:val="-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safety </w:t>
      </w:r>
      <w:r>
        <w:rPr>
          <w:color w:val="565656"/>
          <w:w w:val="110"/>
          <w:sz w:val="22"/>
        </w:rPr>
        <w:t>plans,</w:t>
      </w:r>
      <w:r>
        <w:rPr>
          <w:color w:val="565656"/>
          <w:spacing w:val="-3"/>
          <w:w w:val="110"/>
          <w:sz w:val="22"/>
        </w:rPr>
        <w:t> </w:t>
      </w:r>
      <w:r>
        <w:rPr>
          <w:color w:val="565656"/>
          <w:w w:val="110"/>
          <w:sz w:val="22"/>
        </w:rPr>
        <w:t>policies</w:t>
      </w:r>
      <w:r>
        <w:rPr>
          <w:color w:val="565656"/>
          <w:spacing w:val="-3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3"/>
          <w:w w:val="110"/>
          <w:sz w:val="22"/>
        </w:rPr>
        <w:t> </w:t>
      </w:r>
      <w:r>
        <w:rPr>
          <w:color w:val="565656"/>
          <w:w w:val="110"/>
          <w:sz w:val="22"/>
        </w:rPr>
        <w:t>risk</w:t>
      </w:r>
      <w:r>
        <w:rPr>
          <w:color w:val="565656"/>
          <w:spacing w:val="-3"/>
          <w:w w:val="110"/>
          <w:sz w:val="22"/>
        </w:rPr>
        <w:t> </w:t>
      </w:r>
      <w:r>
        <w:rPr>
          <w:color w:val="565656"/>
          <w:w w:val="110"/>
          <w:sz w:val="22"/>
        </w:rPr>
        <w:t>management</w:t>
      </w:r>
      <w:r>
        <w:rPr>
          <w:color w:val="565656"/>
          <w:spacing w:val="-3"/>
          <w:w w:val="110"/>
          <w:sz w:val="22"/>
        </w:rPr>
        <w:t> </w:t>
      </w:r>
      <w:r>
        <w:rPr>
          <w:color w:val="565656"/>
          <w:w w:val="110"/>
          <w:sz w:val="22"/>
        </w:rPr>
        <w:t>frameworks.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8" w:after="0"/>
        <w:ind w:left="626" w:right="874" w:hanging="40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identification,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reporting,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analysis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monitoring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patient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safety </w:t>
      </w:r>
      <w:r>
        <w:rPr>
          <w:color w:val="565656"/>
          <w:spacing w:val="-2"/>
          <w:w w:val="110"/>
          <w:sz w:val="22"/>
        </w:rPr>
        <w:t>incidents,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including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near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misses,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adverse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events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sentinel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events.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9" w:after="0"/>
        <w:ind w:left="626" w:right="445" w:hanging="400"/>
        <w:jc w:val="left"/>
        <w:rPr>
          <w:sz w:val="22"/>
        </w:rPr>
      </w:pPr>
      <w:r>
        <w:rPr>
          <w:color w:val="565656"/>
          <w:w w:val="110"/>
          <w:sz w:val="22"/>
        </w:rPr>
        <w:t>To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identify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opportunities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for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improvement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based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on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facility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inspection</w:t>
      </w:r>
      <w:r>
        <w:rPr>
          <w:color w:val="565656"/>
          <w:spacing w:val="-2"/>
          <w:w w:val="110"/>
          <w:sz w:val="22"/>
        </w:rPr>
        <w:t> </w:t>
      </w:r>
      <w:r>
        <w:rPr>
          <w:color w:val="565656"/>
          <w:w w:val="110"/>
          <w:sz w:val="22"/>
        </w:rPr>
        <w:t>rounds, </w:t>
      </w:r>
      <w:r>
        <w:rPr>
          <w:color w:val="565656"/>
          <w:sz w:val="22"/>
        </w:rPr>
        <w:t>patient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safety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incidents,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risk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assessments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analysis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key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safety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indicators</w:t>
      </w:r>
      <w:r>
        <w:rPr>
          <w:color w:val="565656"/>
          <w:spacing w:val="35"/>
          <w:sz w:val="22"/>
        </w:rPr>
        <w:t> </w:t>
      </w:r>
      <w:r>
        <w:rPr>
          <w:color w:val="565656"/>
          <w:sz w:val="22"/>
        </w:rPr>
        <w:t>at </w:t>
      </w:r>
      <w:r>
        <w:rPr>
          <w:color w:val="565656"/>
          <w:w w:val="110"/>
          <w:sz w:val="22"/>
        </w:rPr>
        <w:t>predefined intervals.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9" w:after="0"/>
        <w:ind w:left="626" w:right="200" w:hanging="400"/>
        <w:jc w:val="both"/>
        <w:rPr>
          <w:sz w:val="22"/>
        </w:rPr>
      </w:pPr>
      <w:r>
        <w:rPr>
          <w:color w:val="565656"/>
          <w:w w:val="105"/>
          <w:sz w:val="22"/>
        </w:rPr>
        <w:t>To ensure adoption and implementation of the National Patient Safety Framework, NABH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Patient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Safety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Goals,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WHO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Patient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Safety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Solutions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International</w:t>
      </w:r>
      <w:r>
        <w:rPr>
          <w:color w:val="565656"/>
          <w:spacing w:val="-8"/>
          <w:w w:val="105"/>
          <w:sz w:val="22"/>
        </w:rPr>
        <w:t> </w:t>
      </w:r>
      <w:r>
        <w:rPr>
          <w:color w:val="565656"/>
          <w:w w:val="105"/>
          <w:sz w:val="22"/>
        </w:rPr>
        <w:t>Patient Safety Goals.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90" w:after="0"/>
        <w:ind w:left="626" w:right="186" w:hanging="400"/>
        <w:jc w:val="left"/>
        <w:rPr>
          <w:sz w:val="22"/>
        </w:rPr>
      </w:pPr>
      <w:r>
        <w:rPr>
          <w:color w:val="565656"/>
          <w:w w:val="110"/>
          <w:sz w:val="22"/>
        </w:rPr>
        <w:t>To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establish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monitor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a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structured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process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for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evaluation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improvement</w:t>
      </w:r>
      <w:r>
        <w:rPr>
          <w:color w:val="565656"/>
          <w:spacing w:val="-10"/>
          <w:w w:val="110"/>
          <w:sz w:val="22"/>
        </w:rPr>
        <w:t> </w:t>
      </w:r>
      <w:r>
        <w:rPr>
          <w:color w:val="565656"/>
          <w:w w:val="110"/>
          <w:sz w:val="22"/>
        </w:rPr>
        <w:t>of </w:t>
      </w:r>
      <w:r>
        <w:rPr>
          <w:color w:val="565656"/>
          <w:sz w:val="22"/>
        </w:rPr>
        <w:t>nursing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care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through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audits,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competency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assessments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defined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nursing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quality </w:t>
      </w:r>
      <w:r>
        <w:rPr>
          <w:color w:val="565656"/>
          <w:spacing w:val="-2"/>
          <w:w w:val="110"/>
          <w:sz w:val="22"/>
        </w:rPr>
        <w:t>indicators.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40" w:lineRule="auto" w:before="89" w:after="0"/>
        <w:ind w:left="626" w:right="0" w:hanging="399"/>
        <w:jc w:val="left"/>
        <w:rPr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ensure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monitoring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of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Government-mandated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NABH-mandated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indicators.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0800" w:h="15610"/>
          <w:pgMar w:header="629" w:footer="0" w:top="1700" w:bottom="280" w:left="720" w:right="720"/>
        </w:sectPr>
      </w:pP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122" w:after="0"/>
        <w:ind w:left="626" w:right="262" w:hanging="400"/>
        <w:jc w:val="left"/>
        <w:rPr>
          <w:sz w:val="22"/>
        </w:rPr>
      </w:pPr>
      <w:r>
        <w:rPr>
          <w:color w:val="565656"/>
          <w:w w:val="105"/>
          <w:sz w:val="22"/>
        </w:rPr>
        <w:t>To promote and review clinical audits (retrospective/prospective) involving doctors and nursing staff as a quality improvement tool.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9" w:after="0"/>
        <w:ind w:left="626" w:right="482" w:hanging="40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allocation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adequate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budget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resources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infection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control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 </w:t>
      </w:r>
      <w:r>
        <w:rPr>
          <w:color w:val="565656"/>
          <w:w w:val="110"/>
          <w:sz w:val="22"/>
        </w:rPr>
        <w:t>quality improvement activities.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40" w:lineRule="auto" w:before="88" w:after="0"/>
        <w:ind w:left="626" w:right="0" w:hanging="399"/>
        <w:jc w:val="left"/>
        <w:rPr>
          <w:sz w:val="22"/>
        </w:rPr>
      </w:pPr>
      <w:r>
        <w:rPr>
          <w:color w:val="565656"/>
          <w:spacing w:val="-2"/>
          <w:w w:val="105"/>
          <w:sz w:val="22"/>
        </w:rPr>
        <w:t>To</w:t>
      </w:r>
      <w:r>
        <w:rPr>
          <w:color w:val="565656"/>
          <w:spacing w:val="-6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oversee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compliance</w:t>
      </w:r>
      <w:r>
        <w:rPr>
          <w:color w:val="565656"/>
          <w:spacing w:val="-6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with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NABH</w:t>
      </w:r>
      <w:r>
        <w:rPr>
          <w:color w:val="565656"/>
          <w:spacing w:val="-6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Entry-Level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Standards.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137" w:after="0"/>
        <w:ind w:left="626" w:right="696" w:hanging="40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preparation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periodic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updation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all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relevant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manuals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including </w:t>
      </w:r>
      <w:r>
        <w:rPr>
          <w:color w:val="565656"/>
          <w:w w:val="110"/>
          <w:sz w:val="22"/>
        </w:rPr>
        <w:t>quality improvement and patient safety manual.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88" w:lineRule="auto" w:before="88" w:after="0"/>
        <w:ind w:left="626" w:right="183" w:hanging="400"/>
        <w:jc w:val="left"/>
        <w:rPr>
          <w:sz w:val="22"/>
        </w:rPr>
      </w:pPr>
      <w:r>
        <w:rPr>
          <w:color w:val="565656"/>
          <w:w w:val="105"/>
          <w:sz w:val="22"/>
        </w:rPr>
        <w:t>To analyse the effectiveness of drills conducted and recommend corrective actions, as required.</w:t>
      </w:r>
    </w:p>
    <w:p>
      <w:pPr>
        <w:pStyle w:val="Heading2"/>
        <w:spacing w:before="123"/>
        <w:rPr>
          <w:b w:val="0"/>
        </w:rPr>
      </w:pPr>
      <w:bookmarkStart w:name="Frequency of Meeting" w:id="19"/>
      <w:bookmarkEnd w:id="19"/>
      <w:r>
        <w:rPr>
          <w:b w:val="0"/>
        </w:rPr>
      </w:r>
      <w:r>
        <w:rPr>
          <w:b w:val="0"/>
          <w:w w:val="80"/>
        </w:rPr>
        <w:t>Frequency</w:t>
      </w:r>
      <w:r>
        <w:rPr>
          <w:b w:val="0"/>
          <w:spacing w:val="-7"/>
        </w:rPr>
        <w:t> </w:t>
      </w:r>
      <w:r>
        <w:rPr>
          <w:b w:val="0"/>
          <w:w w:val="80"/>
        </w:rPr>
        <w:t>of</w:t>
      </w:r>
      <w:r>
        <w:rPr>
          <w:b w:val="0"/>
          <w:spacing w:val="-7"/>
        </w:rPr>
        <w:t> </w:t>
      </w:r>
      <w:r>
        <w:rPr>
          <w:b w:val="0"/>
          <w:spacing w:val="-2"/>
          <w:w w:val="80"/>
        </w:rPr>
        <w:t>Meeting</w:t>
      </w:r>
    </w:p>
    <w:p>
      <w:pPr>
        <w:pStyle w:val="ListParagraph"/>
        <w:numPr>
          <w:ilvl w:val="0"/>
          <w:numId w:val="2"/>
        </w:numPr>
        <w:tabs>
          <w:tab w:pos="626" w:val="left" w:leader="none"/>
        </w:tabs>
        <w:spacing w:line="240" w:lineRule="auto" w:before="201" w:after="0"/>
        <w:ind w:left="626" w:right="0" w:hanging="399"/>
        <w:jc w:val="left"/>
        <w:rPr>
          <w:sz w:val="22"/>
        </w:rPr>
      </w:pPr>
      <w:r>
        <w:rPr>
          <w:color w:val="565656"/>
          <w:sz w:val="22"/>
        </w:rPr>
        <w:t>Once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a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month</w:t>
      </w:r>
      <w:r>
        <w:rPr>
          <w:color w:val="565656"/>
          <w:spacing w:val="27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29"/>
          <w:sz w:val="22"/>
        </w:rPr>
        <w:t> </w:t>
      </w:r>
      <w:r>
        <w:rPr>
          <w:color w:val="565656"/>
          <w:sz w:val="22"/>
        </w:rPr>
        <w:t>when</w:t>
      </w:r>
      <w:r>
        <w:rPr>
          <w:color w:val="565656"/>
          <w:spacing w:val="27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232"/>
        <w:ind w:left="0" w:firstLine="0"/>
      </w:pPr>
    </w:p>
    <w:p>
      <w:pPr>
        <w:pStyle w:val="Heading2"/>
        <w:rPr>
          <w:b w:val="0"/>
        </w:rPr>
      </w:pPr>
      <w:bookmarkStart w:name="Quorum" w:id="20"/>
      <w:bookmarkEnd w:id="20"/>
      <w:r>
        <w:rPr>
          <w:b w:val="0"/>
        </w:rPr>
      </w:r>
      <w:r>
        <w:rPr>
          <w:b w:val="0"/>
          <w:spacing w:val="-2"/>
          <w:w w:val="95"/>
        </w:rPr>
        <w:t>Quorum</w:t>
      </w:r>
    </w:p>
    <w:p>
      <w:pPr>
        <w:pStyle w:val="ListParagraph"/>
        <w:numPr>
          <w:ilvl w:val="1"/>
          <w:numId w:val="2"/>
        </w:numPr>
        <w:tabs>
          <w:tab w:pos="951" w:val="left" w:leader="none"/>
        </w:tabs>
        <w:spacing w:line="288" w:lineRule="auto" w:before="130" w:after="0"/>
        <w:ind w:left="951" w:right="13" w:hanging="360"/>
        <w:jc w:val="left"/>
        <w:rPr>
          <w:rFonts w:ascii="Arial MT" w:hAnsi="Arial MT"/>
          <w:sz w:val="22"/>
        </w:rPr>
      </w:pPr>
      <w:bookmarkStart w:name="Minimum of 51% of members, excluding cha" w:id="21"/>
      <w:bookmarkEnd w:id="21"/>
      <w:r>
        <w:rPr>
          <w:rFonts w:ascii="Arial MT" w:hAnsi="Arial MT"/>
          <w:sz w:val="22"/>
        </w:rPr>
      </w:r>
      <w:r>
        <w:rPr>
          <w:color w:val="565656"/>
          <w:spacing w:val="-2"/>
          <w:w w:val="110"/>
          <w:sz w:val="22"/>
        </w:rPr>
        <w:t>Minimum</w:t>
      </w:r>
      <w:r>
        <w:rPr>
          <w:color w:val="565656"/>
          <w:spacing w:val="-1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51%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members,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excluding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convener,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invited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/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passive representative,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are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required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compose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quorum.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 </w:t>
      </w:r>
      <w:r>
        <w:rPr>
          <w:color w:val="565656"/>
          <w:sz w:val="22"/>
        </w:rPr>
        <w:t>Convener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shall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be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mandatory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members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conduct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committee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meeting.</w:t>
      </w:r>
    </w:p>
    <w:p>
      <w:pPr>
        <w:pStyle w:val="BodyText"/>
        <w:spacing w:before="219"/>
        <w:ind w:left="0" w:firstLine="0"/>
      </w:pPr>
    </w:p>
    <w:p>
      <w:pPr>
        <w:pStyle w:val="Heading2"/>
        <w:rPr>
          <w:b w:val="0"/>
        </w:rPr>
      </w:pPr>
      <w:bookmarkStart w:name="Quality Improvement and Patient Safety C" w:id="22"/>
      <w:bookmarkEnd w:id="22"/>
      <w:r>
        <w:rPr>
          <w:b w:val="0"/>
        </w:rPr>
      </w:r>
      <w:r>
        <w:rPr>
          <w:b w:val="0"/>
          <w:color w:val="232323"/>
          <w:w w:val="80"/>
        </w:rPr>
        <w:t>Quality</w:t>
      </w:r>
      <w:r>
        <w:rPr>
          <w:b w:val="0"/>
          <w:color w:val="232323"/>
          <w:spacing w:val="11"/>
        </w:rPr>
        <w:t> </w:t>
      </w:r>
      <w:r>
        <w:rPr>
          <w:b w:val="0"/>
          <w:color w:val="232323"/>
          <w:w w:val="80"/>
        </w:rPr>
        <w:t>Improvement</w:t>
      </w:r>
      <w:r>
        <w:rPr>
          <w:b w:val="0"/>
          <w:color w:val="232323"/>
          <w:spacing w:val="11"/>
        </w:rPr>
        <w:t> </w:t>
      </w:r>
      <w:r>
        <w:rPr>
          <w:b w:val="0"/>
          <w:color w:val="232323"/>
          <w:w w:val="80"/>
        </w:rPr>
        <w:t>and</w:t>
      </w:r>
      <w:r>
        <w:rPr>
          <w:b w:val="0"/>
          <w:color w:val="232323"/>
          <w:spacing w:val="12"/>
        </w:rPr>
        <w:t> </w:t>
      </w:r>
      <w:r>
        <w:rPr>
          <w:b w:val="0"/>
          <w:color w:val="232323"/>
          <w:w w:val="80"/>
        </w:rPr>
        <w:t>Patient</w:t>
      </w:r>
      <w:r>
        <w:rPr>
          <w:b w:val="0"/>
          <w:color w:val="232323"/>
          <w:spacing w:val="11"/>
        </w:rPr>
        <w:t> </w:t>
      </w:r>
      <w:r>
        <w:rPr>
          <w:b w:val="0"/>
          <w:color w:val="232323"/>
          <w:w w:val="80"/>
        </w:rPr>
        <w:t>Safety</w:t>
      </w:r>
      <w:r>
        <w:rPr>
          <w:b w:val="0"/>
          <w:color w:val="232323"/>
          <w:spacing w:val="12"/>
        </w:rPr>
        <w:t> </w:t>
      </w:r>
      <w:r>
        <w:rPr>
          <w:b w:val="0"/>
          <w:color w:val="232323"/>
          <w:w w:val="80"/>
        </w:rPr>
        <w:t>Committee</w:t>
      </w:r>
      <w:r>
        <w:rPr>
          <w:b w:val="0"/>
          <w:color w:val="232323"/>
          <w:spacing w:val="11"/>
        </w:rPr>
        <w:t> </w:t>
      </w:r>
      <w:r>
        <w:rPr>
          <w:b w:val="0"/>
          <w:color w:val="232323"/>
          <w:spacing w:val="-2"/>
          <w:w w:val="80"/>
        </w:rPr>
        <w:t>Member</w:t>
      </w:r>
    </w:p>
    <w:p>
      <w:pPr>
        <w:pStyle w:val="ListParagraph"/>
        <w:numPr>
          <w:ilvl w:val="1"/>
          <w:numId w:val="2"/>
        </w:numPr>
        <w:tabs>
          <w:tab w:pos="828" w:val="left" w:leader="none"/>
        </w:tabs>
        <w:spacing w:line="312" w:lineRule="auto" w:before="133" w:after="0"/>
        <w:ind w:left="828" w:right="798" w:hanging="259"/>
        <w:jc w:val="left"/>
        <w:rPr>
          <w:rFonts w:ascii="Arial" w:hAnsi="Arial"/>
          <w:b/>
          <w:sz w:val="18"/>
        </w:rPr>
      </w:pPr>
      <w:r>
        <w:rPr>
          <w:color w:val="565656"/>
          <w:w w:val="105"/>
          <w:sz w:val="22"/>
        </w:rPr>
        <w:t>Chairperson: Senior Management Representative/Medical Superintendent/ </w:t>
      </w:r>
      <w:r>
        <w:rPr>
          <w:color w:val="565656"/>
          <w:spacing w:val="-2"/>
          <w:w w:val="105"/>
          <w:sz w:val="22"/>
        </w:rPr>
        <w:t>Director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0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w w:val="105"/>
          <w:sz w:val="22"/>
        </w:rPr>
        <w:t>Designated</w:t>
      </w:r>
      <w:r>
        <w:rPr>
          <w:color w:val="565656"/>
          <w:spacing w:val="8"/>
          <w:w w:val="105"/>
          <w:sz w:val="22"/>
        </w:rPr>
        <w:t> </w:t>
      </w:r>
      <w:r>
        <w:rPr>
          <w:color w:val="565656"/>
          <w:w w:val="105"/>
          <w:sz w:val="22"/>
        </w:rPr>
        <w:t>Quality</w:t>
      </w:r>
      <w:r>
        <w:rPr>
          <w:color w:val="565656"/>
          <w:spacing w:val="8"/>
          <w:w w:val="105"/>
          <w:sz w:val="22"/>
        </w:rPr>
        <w:t> </w:t>
      </w:r>
      <w:r>
        <w:rPr>
          <w:color w:val="565656"/>
          <w:w w:val="105"/>
          <w:sz w:val="22"/>
        </w:rPr>
        <w:t>Head/Quality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Manager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pacing w:val="2"/>
          <w:sz w:val="22"/>
        </w:rPr>
        <w:t>Infection</w:t>
      </w:r>
      <w:r>
        <w:rPr>
          <w:color w:val="565656"/>
          <w:spacing w:val="48"/>
          <w:sz w:val="22"/>
        </w:rPr>
        <w:t> </w:t>
      </w:r>
      <w:r>
        <w:rPr>
          <w:color w:val="565656"/>
          <w:spacing w:val="2"/>
          <w:sz w:val="22"/>
        </w:rPr>
        <w:t>Control</w:t>
      </w:r>
      <w:r>
        <w:rPr>
          <w:color w:val="565656"/>
          <w:spacing w:val="49"/>
          <w:sz w:val="22"/>
        </w:rPr>
        <w:t> </w:t>
      </w:r>
      <w:r>
        <w:rPr>
          <w:color w:val="565656"/>
          <w:spacing w:val="-2"/>
          <w:sz w:val="22"/>
        </w:rPr>
        <w:t>Officer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w w:val="105"/>
          <w:sz w:val="22"/>
        </w:rPr>
        <w:t>Nursing</w:t>
      </w:r>
      <w:r>
        <w:rPr>
          <w:color w:val="565656"/>
          <w:spacing w:val="17"/>
          <w:w w:val="105"/>
          <w:sz w:val="22"/>
        </w:rPr>
        <w:t> </w:t>
      </w:r>
      <w:r>
        <w:rPr>
          <w:color w:val="565656"/>
          <w:spacing w:val="-4"/>
          <w:w w:val="105"/>
          <w:sz w:val="22"/>
        </w:rPr>
        <w:t>Head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Clinician</w:t>
      </w:r>
      <w:r>
        <w:rPr>
          <w:color w:val="565656"/>
          <w:spacing w:val="36"/>
          <w:sz w:val="22"/>
        </w:rPr>
        <w:t> </w:t>
      </w:r>
      <w:r>
        <w:rPr>
          <w:color w:val="565656"/>
          <w:sz w:val="22"/>
        </w:rPr>
        <w:t>Representatives</w:t>
      </w:r>
      <w:r>
        <w:rPr>
          <w:color w:val="565656"/>
          <w:spacing w:val="36"/>
          <w:sz w:val="22"/>
        </w:rPr>
        <w:t> </w:t>
      </w:r>
      <w:r>
        <w:rPr>
          <w:color w:val="565656"/>
          <w:spacing w:val="-2"/>
          <w:sz w:val="22"/>
        </w:rPr>
        <w:t>(Medicine/Surgery/ICU)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Pharmacy</w:t>
      </w:r>
      <w:r>
        <w:rPr>
          <w:color w:val="565656"/>
          <w:spacing w:val="30"/>
          <w:sz w:val="22"/>
        </w:rPr>
        <w:t> </w:t>
      </w:r>
      <w:r>
        <w:rPr>
          <w:color w:val="565656"/>
          <w:spacing w:val="-2"/>
          <w:sz w:val="22"/>
        </w:rPr>
        <w:t>Representative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Safety</w:t>
      </w:r>
      <w:r>
        <w:rPr>
          <w:color w:val="565656"/>
          <w:spacing w:val="4"/>
          <w:sz w:val="22"/>
        </w:rPr>
        <w:t> </w:t>
      </w:r>
      <w:r>
        <w:rPr>
          <w:color w:val="565656"/>
          <w:spacing w:val="-2"/>
          <w:sz w:val="22"/>
        </w:rPr>
        <w:t>Officer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Radiation</w:t>
      </w:r>
      <w:r>
        <w:rPr>
          <w:color w:val="565656"/>
          <w:spacing w:val="23"/>
          <w:sz w:val="22"/>
        </w:rPr>
        <w:t> </w:t>
      </w:r>
      <w:r>
        <w:rPr>
          <w:color w:val="565656"/>
          <w:sz w:val="22"/>
        </w:rPr>
        <w:t>Safety</w:t>
      </w:r>
      <w:r>
        <w:rPr>
          <w:color w:val="565656"/>
          <w:spacing w:val="23"/>
          <w:sz w:val="22"/>
        </w:rPr>
        <w:t> </w:t>
      </w:r>
      <w:r>
        <w:rPr>
          <w:color w:val="565656"/>
          <w:spacing w:val="-2"/>
          <w:sz w:val="22"/>
        </w:rPr>
        <w:t>Officer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w w:val="105"/>
          <w:sz w:val="22"/>
        </w:rPr>
        <w:t>Laboratory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w w:val="105"/>
          <w:sz w:val="22"/>
        </w:rPr>
        <w:t>Safety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Officer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w w:val="105"/>
          <w:sz w:val="22"/>
        </w:rPr>
        <w:t>Biomedical</w:t>
      </w:r>
      <w:r>
        <w:rPr>
          <w:color w:val="565656"/>
          <w:spacing w:val="2"/>
          <w:w w:val="105"/>
          <w:sz w:val="22"/>
        </w:rPr>
        <w:t> </w:t>
      </w:r>
      <w:r>
        <w:rPr>
          <w:color w:val="565656"/>
          <w:w w:val="105"/>
          <w:sz w:val="22"/>
        </w:rPr>
        <w:t>Engineering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w w:val="105"/>
          <w:sz w:val="22"/>
        </w:rPr>
        <w:t>&amp;</w:t>
      </w:r>
      <w:r>
        <w:rPr>
          <w:color w:val="565656"/>
          <w:spacing w:val="2"/>
          <w:w w:val="105"/>
          <w:sz w:val="22"/>
        </w:rPr>
        <w:t> </w:t>
      </w:r>
      <w:r>
        <w:rPr>
          <w:color w:val="565656"/>
          <w:w w:val="105"/>
          <w:sz w:val="22"/>
        </w:rPr>
        <w:t>Engineering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Representative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pacing w:val="-7"/>
          <w:sz w:val="22"/>
        </w:rPr>
        <w:t>HR</w:t>
      </w:r>
      <w:r>
        <w:rPr>
          <w:color w:val="565656"/>
          <w:spacing w:val="-8"/>
          <w:sz w:val="22"/>
        </w:rPr>
        <w:t> </w:t>
      </w:r>
      <w:r>
        <w:rPr>
          <w:color w:val="565656"/>
          <w:spacing w:val="-2"/>
          <w:sz w:val="22"/>
        </w:rPr>
        <w:t>Representative</w:t>
      </w:r>
    </w:p>
    <w:p>
      <w:pPr>
        <w:pStyle w:val="ListParagraph"/>
        <w:numPr>
          <w:ilvl w:val="1"/>
          <w:numId w:val="2"/>
        </w:numPr>
        <w:tabs>
          <w:tab w:pos="827" w:val="left" w:leader="none"/>
        </w:tabs>
        <w:spacing w:line="240" w:lineRule="auto" w:before="75" w:after="0"/>
        <w:ind w:left="827" w:right="0" w:hanging="258"/>
        <w:jc w:val="left"/>
        <w:rPr>
          <w:rFonts w:ascii="Arial" w:hAnsi="Arial"/>
          <w:b/>
          <w:sz w:val="18"/>
        </w:rPr>
      </w:pPr>
      <w:r>
        <w:rPr>
          <w:color w:val="565656"/>
          <w:sz w:val="22"/>
        </w:rPr>
        <w:t>Any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other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co-opted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member,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as</w:t>
      </w:r>
      <w:r>
        <w:rPr>
          <w:color w:val="565656"/>
          <w:spacing w:val="30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18"/>
        </w:rPr>
        <w:sectPr>
          <w:pgSz w:w="10800" w:h="15610"/>
          <w:pgMar w:header="629" w:footer="0" w:top="1700" w:bottom="280" w:left="720" w:right="720"/>
        </w:sectPr>
      </w:pPr>
    </w:p>
    <w:p>
      <w:pPr>
        <w:pStyle w:val="Heading1"/>
        <w:numPr>
          <w:ilvl w:val="0"/>
          <w:numId w:val="1"/>
        </w:numPr>
        <w:tabs>
          <w:tab w:pos="553" w:val="left" w:leader="none"/>
        </w:tabs>
        <w:spacing w:line="240" w:lineRule="auto" w:before="81" w:after="0"/>
        <w:ind w:left="553" w:right="0" w:hanging="326"/>
        <w:jc w:val="left"/>
        <w:rPr>
          <w:b w:val="0"/>
        </w:rPr>
      </w:pPr>
      <w:bookmarkStart w:name="C. PHARMACY &amp; THERAPEUTIC COMMITTEE (PTC" w:id="23"/>
      <w:bookmarkEnd w:id="23"/>
      <w:r>
        <w:rPr>
          <w:b w:val="0"/>
          <w:color w:val="B72B2B"/>
          <w:spacing w:val="-23"/>
          <w:sz w:val="28"/>
        </w:rPr>
      </w:r>
      <w:r>
        <w:rPr>
          <w:b w:val="0"/>
          <w:color w:val="B72B2B"/>
          <w:w w:val="85"/>
        </w:rPr>
        <w:t>PHARMACY</w:t>
      </w:r>
      <w:r>
        <w:rPr>
          <w:b w:val="0"/>
          <w:color w:val="B72B2B"/>
          <w:spacing w:val="-3"/>
        </w:rPr>
        <w:t> </w:t>
      </w:r>
      <w:r>
        <w:rPr>
          <w:b w:val="0"/>
          <w:color w:val="B72B2B"/>
          <w:w w:val="85"/>
        </w:rPr>
        <w:t>&amp;</w:t>
      </w:r>
      <w:r>
        <w:rPr>
          <w:b w:val="0"/>
          <w:color w:val="B72B2B"/>
          <w:spacing w:val="-3"/>
        </w:rPr>
        <w:t> </w:t>
      </w:r>
      <w:r>
        <w:rPr>
          <w:b w:val="0"/>
          <w:color w:val="B72B2B"/>
          <w:w w:val="85"/>
        </w:rPr>
        <w:t>THERAPEUTIC</w:t>
      </w:r>
      <w:r>
        <w:rPr>
          <w:b w:val="0"/>
          <w:color w:val="B72B2B"/>
          <w:spacing w:val="-2"/>
        </w:rPr>
        <w:t> </w:t>
      </w:r>
      <w:r>
        <w:rPr>
          <w:b w:val="0"/>
          <w:color w:val="B72B2B"/>
          <w:w w:val="85"/>
        </w:rPr>
        <w:t>COMMITTEE</w:t>
      </w:r>
      <w:r>
        <w:rPr>
          <w:b w:val="0"/>
          <w:color w:val="B72B2B"/>
          <w:spacing w:val="-7"/>
        </w:rPr>
        <w:t> </w:t>
      </w:r>
      <w:r>
        <w:rPr>
          <w:b w:val="0"/>
          <w:color w:val="B72B2B"/>
          <w:spacing w:val="-2"/>
          <w:w w:val="85"/>
        </w:rPr>
        <w:t>(PTC)</w:t>
      </w:r>
    </w:p>
    <w:p>
      <w:pPr>
        <w:pStyle w:val="BodyText"/>
        <w:spacing w:before="272"/>
        <w:ind w:left="0" w:firstLine="0"/>
        <w:rPr>
          <w:rFonts w:ascii="Arial Black"/>
        </w:rPr>
      </w:pPr>
    </w:p>
    <w:p>
      <w:pPr>
        <w:pStyle w:val="Heading2"/>
        <w:ind w:left="555"/>
        <w:rPr>
          <w:b w:val="0"/>
        </w:rPr>
      </w:pPr>
      <w:bookmarkStart w:name="Terms of Reference of PTC" w:id="24"/>
      <w:bookmarkEnd w:id="24"/>
      <w:r>
        <w:rPr>
          <w:b w:val="0"/>
        </w:rPr>
      </w:r>
      <w:r>
        <w:rPr>
          <w:b w:val="0"/>
          <w:color w:val="232323"/>
          <w:w w:val="80"/>
        </w:rPr>
        <w:t>Terms</w:t>
      </w:r>
      <w:r>
        <w:rPr>
          <w:b w:val="0"/>
          <w:color w:val="232323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w w:val="80"/>
        </w:rPr>
        <w:t>Reference</w:t>
      </w:r>
      <w:r>
        <w:rPr>
          <w:b w:val="0"/>
          <w:color w:val="232323"/>
          <w:spacing w:val="12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spacing w:val="-5"/>
          <w:w w:val="80"/>
        </w:rPr>
        <w:t>PTC</w:t>
      </w:r>
    </w:p>
    <w:p>
      <w:pPr>
        <w:pStyle w:val="BodyText"/>
        <w:spacing w:line="312" w:lineRule="auto" w:before="133"/>
        <w:ind w:left="2" w:firstLine="0"/>
      </w:pPr>
      <w:r>
        <w:rPr>
          <w:color w:val="565656"/>
          <w:w w:val="105"/>
        </w:rPr>
        <w:t>The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PTC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shall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oversee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safe,</w:t>
      </w:r>
      <w:r>
        <w:rPr>
          <w:color w:val="565656"/>
          <w:spacing w:val="-6"/>
          <w:w w:val="105"/>
        </w:rPr>
        <w:t> </w:t>
      </w:r>
      <w:r>
        <w:rPr>
          <w:color w:val="565656"/>
          <w:w w:val="105"/>
        </w:rPr>
        <w:t>rational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and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cost-effective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use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of</w:t>
      </w:r>
      <w:r>
        <w:rPr>
          <w:color w:val="565656"/>
          <w:spacing w:val="-6"/>
          <w:w w:val="105"/>
        </w:rPr>
        <w:t> </w:t>
      </w:r>
      <w:r>
        <w:rPr>
          <w:color w:val="565656"/>
          <w:w w:val="105"/>
        </w:rPr>
        <w:t>medications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in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the</w:t>
      </w:r>
      <w:r>
        <w:rPr>
          <w:color w:val="565656"/>
          <w:spacing w:val="-5"/>
          <w:w w:val="105"/>
        </w:rPr>
        <w:t> </w:t>
      </w:r>
      <w:r>
        <w:rPr>
          <w:color w:val="565656"/>
          <w:w w:val="105"/>
        </w:rPr>
        <w:t>hospital. Specifically, the Committee shall undertake the following: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57" w:after="0"/>
        <w:ind w:left="721" w:right="0" w:hanging="359"/>
        <w:jc w:val="left"/>
        <w:rPr>
          <w:rFonts w:ascii="Arial MT" w:hAnsi="Arial MT"/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develop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periodically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review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the</w:t>
      </w:r>
      <w:r>
        <w:rPr>
          <w:color w:val="565656"/>
          <w:spacing w:val="-2"/>
          <w:w w:val="105"/>
          <w:sz w:val="22"/>
        </w:rPr>
        <w:t> </w:t>
      </w:r>
      <w:r>
        <w:rPr>
          <w:color w:val="565656"/>
          <w:w w:val="105"/>
          <w:sz w:val="22"/>
        </w:rPr>
        <w:t>hospital</w:t>
      </w:r>
      <w:r>
        <w:rPr>
          <w:color w:val="565656"/>
          <w:spacing w:val="-1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formulary.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309" w:lineRule="auto" w:before="71" w:after="0"/>
        <w:ind w:left="721" w:right="385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establish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policies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procurement,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storage,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dispensing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administration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 </w:t>
      </w:r>
      <w:r>
        <w:rPr>
          <w:color w:val="565656"/>
          <w:spacing w:val="-2"/>
          <w:w w:val="110"/>
          <w:sz w:val="22"/>
        </w:rPr>
        <w:t>medications.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0" w:after="0"/>
        <w:ind w:left="721" w:right="0" w:hanging="359"/>
        <w:jc w:val="left"/>
        <w:rPr>
          <w:rFonts w:ascii="Arial MT" w:hAnsi="Arial MT"/>
          <w:sz w:val="22"/>
        </w:rPr>
      </w:pP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monitor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rational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use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antibiotics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promote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antimicrobial</w:t>
      </w:r>
      <w:r>
        <w:rPr>
          <w:color w:val="565656"/>
          <w:spacing w:val="-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stewardship.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309" w:lineRule="auto" w:before="71" w:after="0"/>
        <w:ind w:left="721" w:right="396" w:hanging="360"/>
        <w:jc w:val="left"/>
        <w:rPr>
          <w:rFonts w:ascii="Arial MT" w:hAnsi="Arial MT"/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review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adverse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drug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reactions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(ADRs),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medication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errors,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near-miss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events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or any other patient safety events related to medication.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" w:after="0"/>
        <w:ind w:left="721" w:right="0" w:hanging="359"/>
        <w:jc w:val="left"/>
        <w:rPr>
          <w:rFonts w:ascii="Arial MT" w:hAnsi="Arial MT"/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w w:val="105"/>
          <w:sz w:val="22"/>
        </w:rPr>
        <w:t>evaluate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w w:val="105"/>
          <w:sz w:val="22"/>
        </w:rPr>
        <w:t>requests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w w:val="105"/>
          <w:sz w:val="22"/>
        </w:rPr>
        <w:t>for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w w:val="105"/>
          <w:sz w:val="22"/>
        </w:rPr>
        <w:t>inclusion/exclusion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w w:val="105"/>
          <w:sz w:val="22"/>
        </w:rPr>
        <w:t>of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w w:val="105"/>
          <w:sz w:val="22"/>
        </w:rPr>
        <w:t>drugs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w w:val="105"/>
          <w:sz w:val="22"/>
        </w:rPr>
        <w:t>in</w:t>
      </w:r>
      <w:r>
        <w:rPr>
          <w:color w:val="565656"/>
          <w:spacing w:val="3"/>
          <w:w w:val="105"/>
          <w:sz w:val="22"/>
        </w:rPr>
        <w:t> </w:t>
      </w:r>
      <w:r>
        <w:rPr>
          <w:color w:val="565656"/>
          <w:w w:val="105"/>
          <w:sz w:val="22"/>
        </w:rPr>
        <w:t>the</w:t>
      </w:r>
      <w:r>
        <w:rPr>
          <w:color w:val="565656"/>
          <w:spacing w:val="4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formulary.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309" w:lineRule="auto" w:before="71" w:after="0"/>
        <w:ind w:left="721" w:right="789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compliance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with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statutory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regulatory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requirements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related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to </w:t>
      </w:r>
      <w:r>
        <w:rPr>
          <w:color w:val="565656"/>
          <w:w w:val="110"/>
          <w:sz w:val="22"/>
        </w:rPr>
        <w:t>pharmacy services.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0" w:after="0"/>
        <w:ind w:left="721" w:right="0" w:hanging="359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3"/>
          <w:sz w:val="22"/>
        </w:rPr>
        <w:t> </w:t>
      </w:r>
      <w:r>
        <w:rPr>
          <w:color w:val="565656"/>
          <w:sz w:val="22"/>
        </w:rPr>
        <w:t>promote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medication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safety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initiatives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staff</w:t>
      </w:r>
      <w:r>
        <w:rPr>
          <w:color w:val="565656"/>
          <w:spacing w:val="44"/>
          <w:sz w:val="22"/>
        </w:rPr>
        <w:t> </w:t>
      </w:r>
      <w:r>
        <w:rPr>
          <w:color w:val="565656"/>
          <w:spacing w:val="-2"/>
          <w:sz w:val="22"/>
        </w:rPr>
        <w:t>training.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81"/>
        <w:ind w:left="0" w:firstLine="0"/>
      </w:pPr>
    </w:p>
    <w:p>
      <w:pPr>
        <w:pStyle w:val="Heading2"/>
        <w:spacing w:before="1"/>
        <w:rPr>
          <w:b w:val="0"/>
        </w:rPr>
      </w:pPr>
      <w:bookmarkStart w:name="Frequency of Meeting" w:id="25"/>
      <w:bookmarkEnd w:id="25"/>
      <w:r>
        <w:rPr>
          <w:b w:val="0"/>
        </w:rPr>
      </w:r>
      <w:r>
        <w:rPr>
          <w:b w:val="0"/>
          <w:w w:val="80"/>
        </w:rPr>
        <w:t>Frequency</w:t>
      </w:r>
      <w:r>
        <w:rPr>
          <w:b w:val="0"/>
          <w:spacing w:val="-7"/>
        </w:rPr>
        <w:t> </w:t>
      </w:r>
      <w:r>
        <w:rPr>
          <w:b w:val="0"/>
          <w:w w:val="80"/>
        </w:rPr>
        <w:t>of</w:t>
      </w:r>
      <w:r>
        <w:rPr>
          <w:b w:val="0"/>
          <w:spacing w:val="-7"/>
        </w:rPr>
        <w:t> </w:t>
      </w:r>
      <w:r>
        <w:rPr>
          <w:b w:val="0"/>
          <w:spacing w:val="-2"/>
          <w:w w:val="80"/>
        </w:rPr>
        <w:t>Meeting</w:t>
      </w:r>
    </w:p>
    <w:p>
      <w:pPr>
        <w:pStyle w:val="ListParagraph"/>
        <w:numPr>
          <w:ilvl w:val="0"/>
          <w:numId w:val="3"/>
        </w:numPr>
        <w:tabs>
          <w:tab w:pos="635" w:val="left" w:leader="none"/>
        </w:tabs>
        <w:spacing w:line="240" w:lineRule="auto" w:before="196" w:after="0"/>
        <w:ind w:left="635" w:right="0" w:hanging="273"/>
        <w:jc w:val="left"/>
        <w:rPr>
          <w:rFonts w:ascii="Arial MT" w:hAnsi="Arial MT"/>
          <w:color w:val="565656"/>
          <w:sz w:val="22"/>
        </w:rPr>
      </w:pPr>
      <w:r>
        <w:rPr>
          <w:color w:val="565656"/>
          <w:sz w:val="22"/>
        </w:rPr>
        <w:t>Once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in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three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months</w:t>
      </w:r>
      <w:r>
        <w:rPr>
          <w:color w:val="565656"/>
          <w:spacing w:val="34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4"/>
          <w:sz w:val="22"/>
        </w:rPr>
        <w:t> </w:t>
      </w:r>
      <w:r>
        <w:rPr>
          <w:color w:val="565656"/>
          <w:sz w:val="22"/>
        </w:rPr>
        <w:t>when</w:t>
      </w:r>
      <w:r>
        <w:rPr>
          <w:color w:val="565656"/>
          <w:spacing w:val="32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Heading2"/>
        <w:spacing w:before="171"/>
        <w:rPr>
          <w:b w:val="0"/>
        </w:rPr>
      </w:pPr>
      <w:bookmarkStart w:name="Quorum" w:id="26"/>
      <w:bookmarkEnd w:id="26"/>
      <w:r>
        <w:rPr>
          <w:b w:val="0"/>
        </w:rPr>
      </w:r>
      <w:r>
        <w:rPr>
          <w:b w:val="0"/>
          <w:spacing w:val="-2"/>
          <w:w w:val="95"/>
        </w:rPr>
        <w:t>Quorum</w:t>
      </w:r>
    </w:p>
    <w:p>
      <w:pPr>
        <w:pStyle w:val="ListParagraph"/>
        <w:numPr>
          <w:ilvl w:val="0"/>
          <w:numId w:val="3"/>
        </w:numPr>
        <w:tabs>
          <w:tab w:pos="623" w:val="left" w:leader="none"/>
          <w:tab w:pos="721" w:val="left" w:leader="none"/>
        </w:tabs>
        <w:spacing w:line="288" w:lineRule="auto" w:before="130" w:after="0"/>
        <w:ind w:left="721" w:right="243" w:hanging="360"/>
        <w:jc w:val="left"/>
        <w:rPr>
          <w:rFonts w:ascii="Arial MT" w:hAnsi="Arial MT"/>
          <w:color w:val="565656"/>
          <w:sz w:val="22"/>
        </w:rPr>
      </w:pPr>
      <w:bookmarkStart w:name="Minimum of 51% of members, excluding cha" w:id="27"/>
      <w:bookmarkEnd w:id="27"/>
      <w:r>
        <w:rPr>
          <w:rFonts w:ascii="Arial MT" w:hAnsi="Arial MT"/>
          <w:color w:val="565656"/>
          <w:spacing w:val="-11"/>
          <w:sz w:val="22"/>
        </w:rPr>
      </w:r>
      <w:r>
        <w:rPr>
          <w:color w:val="565656"/>
          <w:spacing w:val="-2"/>
          <w:w w:val="110"/>
          <w:sz w:val="22"/>
        </w:rPr>
        <w:t>Minimum</w:t>
      </w:r>
      <w:r>
        <w:rPr>
          <w:color w:val="565656"/>
          <w:spacing w:val="-1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51%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members,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excluding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convener,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invited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/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passive representative,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are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required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compose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quorum.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 </w:t>
      </w:r>
      <w:r>
        <w:rPr>
          <w:color w:val="565656"/>
          <w:sz w:val="22"/>
        </w:rPr>
        <w:t>Convener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shall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be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mandatory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members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conduct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committee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meeting.</w:t>
      </w:r>
    </w:p>
    <w:p>
      <w:pPr>
        <w:pStyle w:val="BodyText"/>
        <w:spacing w:before="198"/>
        <w:ind w:left="0" w:firstLine="0"/>
      </w:pPr>
    </w:p>
    <w:p>
      <w:pPr>
        <w:pStyle w:val="Heading2"/>
        <w:rPr>
          <w:b w:val="0"/>
        </w:rPr>
      </w:pPr>
      <w:bookmarkStart w:name="Pharmacy and Therapeutics Committee Memb" w:id="28"/>
      <w:bookmarkEnd w:id="28"/>
      <w:r>
        <w:rPr>
          <w:b w:val="0"/>
        </w:rPr>
      </w:r>
      <w:r>
        <w:rPr>
          <w:b w:val="0"/>
          <w:color w:val="232323"/>
          <w:w w:val="80"/>
        </w:rPr>
        <w:t>Pharmacy</w:t>
      </w:r>
      <w:r>
        <w:rPr>
          <w:b w:val="0"/>
          <w:color w:val="232323"/>
          <w:spacing w:val="1"/>
        </w:rPr>
        <w:t> </w:t>
      </w:r>
      <w:r>
        <w:rPr>
          <w:b w:val="0"/>
          <w:color w:val="232323"/>
          <w:w w:val="80"/>
        </w:rPr>
        <w:t>and</w:t>
      </w:r>
      <w:r>
        <w:rPr>
          <w:b w:val="0"/>
          <w:color w:val="232323"/>
          <w:spacing w:val="1"/>
        </w:rPr>
        <w:t> </w:t>
      </w:r>
      <w:r>
        <w:rPr>
          <w:b w:val="0"/>
          <w:color w:val="232323"/>
          <w:w w:val="80"/>
        </w:rPr>
        <w:t>Therapeutics</w:t>
      </w:r>
      <w:r>
        <w:rPr>
          <w:b w:val="0"/>
          <w:color w:val="232323"/>
          <w:spacing w:val="1"/>
        </w:rPr>
        <w:t> </w:t>
      </w:r>
      <w:r>
        <w:rPr>
          <w:b w:val="0"/>
          <w:color w:val="232323"/>
          <w:w w:val="80"/>
        </w:rPr>
        <w:t>Committee</w:t>
      </w:r>
      <w:r>
        <w:rPr>
          <w:b w:val="0"/>
          <w:color w:val="232323"/>
          <w:spacing w:val="1"/>
        </w:rPr>
        <w:t> </w:t>
      </w:r>
      <w:r>
        <w:rPr>
          <w:b w:val="0"/>
          <w:color w:val="232323"/>
          <w:spacing w:val="-2"/>
          <w:w w:val="80"/>
        </w:rPr>
        <w:t>Member</w:t>
      </w:r>
    </w:p>
    <w:p>
      <w:pPr>
        <w:pStyle w:val="BodyText"/>
        <w:spacing w:before="303"/>
        <w:ind w:left="0" w:firstLine="0"/>
        <w:rPr>
          <w:rFonts w:ascii="Arial Black"/>
        </w:rPr>
      </w:pP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0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Chairman:</w:t>
      </w:r>
      <w:r>
        <w:rPr>
          <w:color w:val="565656"/>
          <w:spacing w:val="7"/>
          <w:w w:val="105"/>
          <w:sz w:val="22"/>
        </w:rPr>
        <w:t> </w:t>
      </w:r>
      <w:r>
        <w:rPr>
          <w:color w:val="565656"/>
          <w:w w:val="105"/>
          <w:sz w:val="22"/>
        </w:rPr>
        <w:t>Medical</w:t>
      </w:r>
      <w:r>
        <w:rPr>
          <w:color w:val="565656"/>
          <w:spacing w:val="7"/>
          <w:w w:val="105"/>
          <w:sz w:val="22"/>
        </w:rPr>
        <w:t> </w:t>
      </w:r>
      <w:r>
        <w:rPr>
          <w:color w:val="565656"/>
          <w:w w:val="105"/>
          <w:sz w:val="22"/>
        </w:rPr>
        <w:t>Superintendent/Designated</w:t>
      </w:r>
      <w:r>
        <w:rPr>
          <w:color w:val="565656"/>
          <w:spacing w:val="7"/>
          <w:w w:val="105"/>
          <w:sz w:val="22"/>
        </w:rPr>
        <w:t> </w:t>
      </w:r>
      <w:r>
        <w:rPr>
          <w:color w:val="565656"/>
          <w:w w:val="105"/>
          <w:sz w:val="22"/>
        </w:rPr>
        <w:t>Senior</w:t>
      </w:r>
      <w:r>
        <w:rPr>
          <w:color w:val="565656"/>
          <w:spacing w:val="7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Clinician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Pharmacist</w:t>
      </w:r>
      <w:r>
        <w:rPr>
          <w:color w:val="565656"/>
          <w:spacing w:val="-9"/>
          <w:w w:val="105"/>
          <w:sz w:val="22"/>
        </w:rPr>
        <w:t> </w:t>
      </w:r>
      <w:r>
        <w:rPr>
          <w:color w:val="565656"/>
          <w:w w:val="105"/>
          <w:sz w:val="22"/>
        </w:rPr>
        <w:t>In-</w:t>
      </w:r>
      <w:r>
        <w:rPr>
          <w:color w:val="565656"/>
          <w:spacing w:val="-2"/>
          <w:w w:val="105"/>
          <w:sz w:val="22"/>
        </w:rPr>
        <w:t>charge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Physician</w:t>
      </w:r>
      <w:r>
        <w:rPr>
          <w:color w:val="565656"/>
          <w:spacing w:val="14"/>
          <w:sz w:val="22"/>
        </w:rPr>
        <w:t> </w:t>
      </w:r>
      <w:r>
        <w:rPr>
          <w:color w:val="565656"/>
          <w:spacing w:val="-2"/>
          <w:sz w:val="22"/>
        </w:rPr>
        <w:t>Representative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Surgeon</w:t>
      </w:r>
      <w:r>
        <w:rPr>
          <w:color w:val="565656"/>
          <w:spacing w:val="-13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Representative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Nursing</w:t>
      </w:r>
      <w:r>
        <w:rPr>
          <w:color w:val="565656"/>
          <w:spacing w:val="17"/>
          <w:w w:val="105"/>
          <w:sz w:val="22"/>
        </w:rPr>
        <w:t> </w:t>
      </w:r>
      <w:r>
        <w:rPr>
          <w:color w:val="565656"/>
          <w:spacing w:val="-4"/>
          <w:w w:val="105"/>
          <w:sz w:val="22"/>
        </w:rPr>
        <w:t>Head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Safety</w:t>
      </w:r>
      <w:r>
        <w:rPr>
          <w:color w:val="565656"/>
          <w:spacing w:val="4"/>
          <w:sz w:val="22"/>
        </w:rPr>
        <w:t> </w:t>
      </w:r>
      <w:r>
        <w:rPr>
          <w:color w:val="565656"/>
          <w:spacing w:val="-2"/>
          <w:sz w:val="22"/>
        </w:rPr>
        <w:t>Officer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Quality</w:t>
      </w:r>
      <w:r>
        <w:rPr>
          <w:color w:val="565656"/>
          <w:spacing w:val="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Coordinator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Microbiologist</w:t>
      </w:r>
      <w:r>
        <w:rPr>
          <w:color w:val="565656"/>
          <w:spacing w:val="19"/>
          <w:w w:val="105"/>
          <w:sz w:val="22"/>
        </w:rPr>
        <w:t> </w:t>
      </w:r>
      <w:r>
        <w:rPr>
          <w:color w:val="565656"/>
          <w:w w:val="105"/>
          <w:sz w:val="22"/>
        </w:rPr>
        <w:t>(if</w:t>
      </w:r>
      <w:r>
        <w:rPr>
          <w:color w:val="565656"/>
          <w:spacing w:val="19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available)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Hospital</w:t>
      </w:r>
      <w:r>
        <w:rPr>
          <w:color w:val="565656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Administrator</w:t>
      </w:r>
    </w:p>
    <w:p>
      <w:pPr>
        <w:pStyle w:val="ListParagraph"/>
        <w:numPr>
          <w:ilvl w:val="1"/>
          <w:numId w:val="3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Any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other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co-opted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member,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as</w:t>
      </w:r>
      <w:r>
        <w:rPr>
          <w:color w:val="565656"/>
          <w:spacing w:val="30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0800" w:h="15610"/>
          <w:pgMar w:header="629" w:footer="0" w:top="1700" w:bottom="280" w:left="720" w:right="720"/>
        </w:sectPr>
      </w:pPr>
    </w:p>
    <w:p>
      <w:pPr>
        <w:pStyle w:val="Heading1"/>
        <w:numPr>
          <w:ilvl w:val="0"/>
          <w:numId w:val="1"/>
        </w:numPr>
        <w:tabs>
          <w:tab w:pos="553" w:val="left" w:leader="none"/>
        </w:tabs>
        <w:spacing w:line="240" w:lineRule="auto" w:before="81" w:after="0"/>
        <w:ind w:left="553" w:right="0" w:hanging="326"/>
        <w:jc w:val="left"/>
        <w:rPr>
          <w:b w:val="0"/>
        </w:rPr>
      </w:pPr>
      <w:bookmarkStart w:name="D. BLOOD TRANSFUSION COMMITTEE (BTC)" w:id="29"/>
      <w:bookmarkEnd w:id="29"/>
      <w:r>
        <w:rPr>
          <w:b w:val="0"/>
          <w:color w:val="B72B2B"/>
          <w:spacing w:val="-41"/>
          <w:sz w:val="28"/>
        </w:rPr>
      </w:r>
      <w:r>
        <w:rPr>
          <w:b w:val="0"/>
          <w:color w:val="B72B2B"/>
          <w:w w:val="85"/>
        </w:rPr>
        <w:t>BLOOD</w:t>
      </w:r>
      <w:r>
        <w:rPr>
          <w:b w:val="0"/>
          <w:color w:val="B72B2B"/>
          <w:spacing w:val="23"/>
        </w:rPr>
        <w:t> </w:t>
      </w:r>
      <w:r>
        <w:rPr>
          <w:b w:val="0"/>
          <w:color w:val="B72B2B"/>
          <w:w w:val="85"/>
        </w:rPr>
        <w:t>TRANSFUSION</w:t>
      </w:r>
      <w:r>
        <w:rPr>
          <w:b w:val="0"/>
          <w:color w:val="B72B2B"/>
          <w:spacing w:val="24"/>
        </w:rPr>
        <w:t> </w:t>
      </w:r>
      <w:r>
        <w:rPr>
          <w:b w:val="0"/>
          <w:color w:val="B72B2B"/>
          <w:w w:val="85"/>
        </w:rPr>
        <w:t>COMMITTEE</w:t>
      </w:r>
      <w:r>
        <w:rPr>
          <w:b w:val="0"/>
          <w:color w:val="B72B2B"/>
          <w:spacing w:val="18"/>
        </w:rPr>
        <w:t> </w:t>
      </w:r>
      <w:r>
        <w:rPr>
          <w:b w:val="0"/>
          <w:color w:val="B72B2B"/>
          <w:spacing w:val="-2"/>
          <w:w w:val="85"/>
        </w:rPr>
        <w:t>(BTC)</w:t>
      </w:r>
    </w:p>
    <w:p>
      <w:pPr>
        <w:pStyle w:val="Heading2"/>
        <w:spacing w:before="178"/>
        <w:ind w:left="555"/>
        <w:rPr>
          <w:b w:val="0"/>
        </w:rPr>
      </w:pPr>
      <w:bookmarkStart w:name="Terms of Reference of PTC" w:id="30"/>
      <w:bookmarkEnd w:id="30"/>
      <w:r>
        <w:rPr>
          <w:b w:val="0"/>
        </w:rPr>
      </w:r>
      <w:r>
        <w:rPr>
          <w:b w:val="0"/>
          <w:color w:val="232323"/>
          <w:w w:val="80"/>
        </w:rPr>
        <w:t>Terms</w:t>
      </w:r>
      <w:r>
        <w:rPr>
          <w:b w:val="0"/>
          <w:color w:val="232323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w w:val="80"/>
        </w:rPr>
        <w:t>Reference</w:t>
      </w:r>
      <w:r>
        <w:rPr>
          <w:b w:val="0"/>
          <w:color w:val="232323"/>
          <w:spacing w:val="12"/>
        </w:rPr>
        <w:t> </w:t>
      </w:r>
      <w:r>
        <w:rPr>
          <w:b w:val="0"/>
          <w:color w:val="232323"/>
          <w:w w:val="80"/>
        </w:rPr>
        <w:t>of</w:t>
      </w:r>
      <w:r>
        <w:rPr>
          <w:b w:val="0"/>
          <w:color w:val="232323"/>
          <w:spacing w:val="8"/>
        </w:rPr>
        <w:t> </w:t>
      </w:r>
      <w:r>
        <w:rPr>
          <w:b w:val="0"/>
          <w:color w:val="232323"/>
          <w:spacing w:val="-5"/>
          <w:w w:val="80"/>
        </w:rPr>
        <w:t>PTC</w:t>
      </w:r>
    </w:p>
    <w:p>
      <w:pPr>
        <w:pStyle w:val="BodyText"/>
        <w:spacing w:line="312" w:lineRule="auto" w:before="133"/>
        <w:ind w:left="2" w:right="310" w:firstLine="0"/>
      </w:pPr>
      <w:r>
        <w:rPr>
          <w:color w:val="565656"/>
          <w:w w:val="105"/>
        </w:rPr>
        <w:t>The Blood transfusion committee shall ensure safe and appropriate use of blood and blood components. Specifically, the Committee shall undertake the following: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312" w:lineRule="auto" w:before="157" w:after="0"/>
        <w:ind w:left="951" w:right="617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monitor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safety,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adequacy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reliability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supply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blood,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blood </w:t>
      </w:r>
      <w:r>
        <w:rPr>
          <w:color w:val="565656"/>
          <w:w w:val="110"/>
          <w:sz w:val="22"/>
        </w:rPr>
        <w:t>products,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intravenous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replacement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of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fluids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drugs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essential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for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safe transfusion practices.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249" w:lineRule="exact" w:before="0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w w:val="105"/>
          <w:sz w:val="22"/>
        </w:rPr>
        <w:t>review</w:t>
      </w:r>
      <w:r>
        <w:rPr>
          <w:color w:val="565656"/>
          <w:spacing w:val="-4"/>
          <w:w w:val="105"/>
          <w:sz w:val="22"/>
        </w:rPr>
        <w:t> </w:t>
      </w:r>
      <w:r>
        <w:rPr>
          <w:color w:val="565656"/>
          <w:w w:val="105"/>
          <w:sz w:val="22"/>
        </w:rPr>
        <w:t>transfusion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w w:val="105"/>
          <w:sz w:val="22"/>
        </w:rPr>
        <w:t>reactions</w:t>
      </w:r>
      <w:r>
        <w:rPr>
          <w:color w:val="565656"/>
          <w:spacing w:val="-4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-5"/>
          <w:w w:val="105"/>
          <w:sz w:val="22"/>
        </w:rPr>
        <w:t> </w:t>
      </w:r>
      <w:r>
        <w:rPr>
          <w:color w:val="565656"/>
          <w:w w:val="105"/>
          <w:sz w:val="22"/>
        </w:rPr>
        <w:t>adverse</w:t>
      </w:r>
      <w:r>
        <w:rPr>
          <w:color w:val="565656"/>
          <w:spacing w:val="-4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events.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monitor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promote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rational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use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of</w:t>
      </w:r>
      <w:r>
        <w:rPr>
          <w:color w:val="565656"/>
          <w:spacing w:val="13"/>
          <w:w w:val="105"/>
          <w:sz w:val="22"/>
        </w:rPr>
        <w:t> </w:t>
      </w:r>
      <w:r>
        <w:rPr>
          <w:color w:val="565656"/>
          <w:w w:val="105"/>
          <w:sz w:val="22"/>
        </w:rPr>
        <w:t>blood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minimize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wastage.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proper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storage,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handling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traceability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8"/>
          <w:sz w:val="22"/>
        </w:rPr>
        <w:t> </w:t>
      </w:r>
      <w:r>
        <w:rPr>
          <w:color w:val="565656"/>
          <w:sz w:val="22"/>
        </w:rPr>
        <w:t>blood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8"/>
          <w:sz w:val="22"/>
        </w:rPr>
        <w:t> </w:t>
      </w:r>
      <w:r>
        <w:rPr>
          <w:color w:val="565656"/>
          <w:spacing w:val="-2"/>
          <w:sz w:val="22"/>
        </w:rPr>
        <w:t>components.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promote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safety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of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healthcare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personnels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handling</w:t>
      </w:r>
      <w:r>
        <w:rPr>
          <w:color w:val="565656"/>
          <w:spacing w:val="9"/>
          <w:w w:val="105"/>
          <w:sz w:val="22"/>
        </w:rPr>
        <w:t> </w:t>
      </w:r>
      <w:r>
        <w:rPr>
          <w:color w:val="565656"/>
          <w:w w:val="105"/>
          <w:sz w:val="22"/>
        </w:rPr>
        <w:t>blood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w w:val="105"/>
          <w:sz w:val="22"/>
        </w:rPr>
        <w:t>blood</w:t>
      </w:r>
      <w:r>
        <w:rPr>
          <w:color w:val="565656"/>
          <w:spacing w:val="10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products.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conduct</w:t>
      </w:r>
      <w:r>
        <w:rPr>
          <w:color w:val="565656"/>
          <w:spacing w:val="41"/>
          <w:sz w:val="22"/>
        </w:rPr>
        <w:t> </w:t>
      </w:r>
      <w:r>
        <w:rPr>
          <w:color w:val="565656"/>
          <w:sz w:val="22"/>
        </w:rPr>
        <w:t>periodic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audits</w:t>
      </w:r>
      <w:r>
        <w:rPr>
          <w:color w:val="565656"/>
          <w:spacing w:val="41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transfusion</w:t>
      </w:r>
      <w:r>
        <w:rPr>
          <w:color w:val="565656"/>
          <w:spacing w:val="41"/>
          <w:sz w:val="22"/>
        </w:rPr>
        <w:t> </w:t>
      </w:r>
      <w:r>
        <w:rPr>
          <w:color w:val="565656"/>
          <w:spacing w:val="-2"/>
          <w:sz w:val="22"/>
        </w:rPr>
        <w:t>practices.</w:t>
      </w:r>
    </w:p>
    <w:p>
      <w:pPr>
        <w:pStyle w:val="ListParagraph"/>
        <w:numPr>
          <w:ilvl w:val="0"/>
          <w:numId w:val="4"/>
        </w:numPr>
        <w:tabs>
          <w:tab w:pos="951" w:val="left" w:leader="none"/>
        </w:tabs>
        <w:spacing w:line="312" w:lineRule="auto" w:before="71" w:after="0"/>
        <w:ind w:left="951" w:right="135" w:hanging="360"/>
        <w:jc w:val="left"/>
        <w:rPr>
          <w:sz w:val="22"/>
        </w:rPr>
      </w:pPr>
      <w:r>
        <w:rPr>
          <w:color w:val="565656"/>
          <w:w w:val="110"/>
          <w:sz w:val="22"/>
        </w:rPr>
        <w:t>To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ensure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adherence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to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national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international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guidelines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and</w:t>
      </w:r>
      <w:r>
        <w:rPr>
          <w:color w:val="565656"/>
          <w:spacing w:val="-7"/>
          <w:w w:val="110"/>
          <w:sz w:val="22"/>
        </w:rPr>
        <w:t> </w:t>
      </w:r>
      <w:r>
        <w:rPr>
          <w:color w:val="565656"/>
          <w:w w:val="110"/>
          <w:sz w:val="22"/>
        </w:rPr>
        <w:t>statutory </w:t>
      </w:r>
      <w:r>
        <w:rPr>
          <w:color w:val="565656"/>
          <w:spacing w:val="-2"/>
          <w:w w:val="110"/>
          <w:sz w:val="22"/>
        </w:rPr>
        <w:t>norms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related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blood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transfusion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practices,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ensure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timely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adoption</w:t>
      </w:r>
      <w:r>
        <w:rPr>
          <w:color w:val="565656"/>
          <w:spacing w:val="-8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 </w:t>
      </w:r>
      <w:r>
        <w:rPr>
          <w:color w:val="565656"/>
          <w:w w:val="110"/>
          <w:sz w:val="22"/>
        </w:rPr>
        <w:t>implementation of any revisions thereto.</w:t>
      </w:r>
    </w:p>
    <w:p>
      <w:pPr>
        <w:pStyle w:val="Heading2"/>
        <w:spacing w:before="120"/>
        <w:rPr>
          <w:b w:val="0"/>
        </w:rPr>
      </w:pPr>
      <w:bookmarkStart w:name="Frequency of Meeting" w:id="31"/>
      <w:bookmarkEnd w:id="31"/>
      <w:r>
        <w:rPr>
          <w:b w:val="0"/>
        </w:rPr>
      </w:r>
      <w:r>
        <w:rPr>
          <w:b w:val="0"/>
          <w:w w:val="80"/>
        </w:rPr>
        <w:t>Frequency</w:t>
      </w:r>
      <w:r>
        <w:rPr>
          <w:b w:val="0"/>
          <w:spacing w:val="-7"/>
        </w:rPr>
        <w:t> </w:t>
      </w:r>
      <w:r>
        <w:rPr>
          <w:b w:val="0"/>
          <w:w w:val="80"/>
        </w:rPr>
        <w:t>of</w:t>
      </w:r>
      <w:r>
        <w:rPr>
          <w:b w:val="0"/>
          <w:spacing w:val="-7"/>
        </w:rPr>
        <w:t> </w:t>
      </w:r>
      <w:r>
        <w:rPr>
          <w:b w:val="0"/>
          <w:spacing w:val="-2"/>
          <w:w w:val="80"/>
        </w:rPr>
        <w:t>Meeting</w:t>
      </w:r>
    </w:p>
    <w:p>
      <w:pPr>
        <w:pStyle w:val="ListParagraph"/>
        <w:numPr>
          <w:ilvl w:val="0"/>
          <w:numId w:val="5"/>
        </w:numPr>
        <w:tabs>
          <w:tab w:pos="635" w:val="left" w:leader="none"/>
        </w:tabs>
        <w:spacing w:line="240" w:lineRule="auto" w:before="197" w:after="0"/>
        <w:ind w:left="635" w:right="0" w:hanging="273"/>
        <w:jc w:val="left"/>
        <w:rPr>
          <w:sz w:val="22"/>
        </w:rPr>
      </w:pPr>
      <w:r>
        <w:rPr>
          <w:color w:val="565656"/>
          <w:sz w:val="22"/>
        </w:rPr>
        <w:t>Once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in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three</w:t>
      </w:r>
      <w:r>
        <w:rPr>
          <w:color w:val="565656"/>
          <w:spacing w:val="32"/>
          <w:sz w:val="22"/>
        </w:rPr>
        <w:t> </w:t>
      </w:r>
      <w:r>
        <w:rPr>
          <w:color w:val="565656"/>
          <w:sz w:val="22"/>
        </w:rPr>
        <w:t>months</w:t>
      </w:r>
      <w:r>
        <w:rPr>
          <w:color w:val="565656"/>
          <w:spacing w:val="34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34"/>
          <w:sz w:val="22"/>
        </w:rPr>
        <w:t> </w:t>
      </w:r>
      <w:r>
        <w:rPr>
          <w:color w:val="565656"/>
          <w:sz w:val="22"/>
        </w:rPr>
        <w:t>when</w:t>
      </w:r>
      <w:r>
        <w:rPr>
          <w:color w:val="565656"/>
          <w:spacing w:val="32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Heading2"/>
        <w:spacing w:before="171"/>
        <w:rPr>
          <w:b w:val="0"/>
        </w:rPr>
      </w:pPr>
      <w:bookmarkStart w:name="Quorum" w:id="32"/>
      <w:bookmarkEnd w:id="32"/>
      <w:r>
        <w:rPr>
          <w:b w:val="0"/>
        </w:rPr>
      </w:r>
      <w:r>
        <w:rPr>
          <w:b w:val="0"/>
          <w:spacing w:val="-2"/>
          <w:w w:val="95"/>
        </w:rPr>
        <w:t>Quorum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88" w:lineRule="auto" w:before="130" w:after="0"/>
        <w:ind w:left="951" w:right="13" w:hanging="360"/>
        <w:jc w:val="left"/>
        <w:rPr>
          <w:sz w:val="22"/>
        </w:rPr>
      </w:pPr>
      <w:bookmarkStart w:name="Minimum of 51% of members, excluding cha" w:id="33"/>
      <w:bookmarkEnd w:id="33"/>
      <w:r>
        <w:rPr>
          <w:rFonts w:ascii="Arial MT" w:hAnsi="Arial MT"/>
          <w:sz w:val="22"/>
        </w:rPr>
      </w:r>
      <w:r>
        <w:rPr>
          <w:color w:val="565656"/>
          <w:spacing w:val="-2"/>
          <w:w w:val="110"/>
          <w:sz w:val="22"/>
        </w:rPr>
        <w:t>Minimum</w:t>
      </w:r>
      <w:r>
        <w:rPr>
          <w:color w:val="565656"/>
          <w:spacing w:val="-15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51%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of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members,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excluding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convener,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invited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/</w:t>
      </w:r>
      <w:r>
        <w:rPr>
          <w:color w:val="565656"/>
          <w:spacing w:val="-14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passive representative,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are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required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to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compose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quorum.</w:t>
      </w:r>
      <w:r>
        <w:rPr>
          <w:color w:val="565656"/>
          <w:spacing w:val="-11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Chairperson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and</w:t>
      </w:r>
      <w:r>
        <w:rPr>
          <w:color w:val="565656"/>
          <w:spacing w:val="-12"/>
          <w:w w:val="110"/>
          <w:sz w:val="22"/>
        </w:rPr>
        <w:t> </w:t>
      </w:r>
      <w:r>
        <w:rPr>
          <w:color w:val="565656"/>
          <w:spacing w:val="-2"/>
          <w:w w:val="110"/>
          <w:sz w:val="22"/>
        </w:rPr>
        <w:t>the </w:t>
      </w:r>
      <w:r>
        <w:rPr>
          <w:color w:val="565656"/>
          <w:sz w:val="22"/>
        </w:rPr>
        <w:t>Convener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shall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be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mandatory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members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conduct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the</w:t>
      </w:r>
      <w:r>
        <w:rPr>
          <w:color w:val="565656"/>
          <w:spacing w:val="39"/>
          <w:sz w:val="22"/>
        </w:rPr>
        <w:t> </w:t>
      </w:r>
      <w:r>
        <w:rPr>
          <w:color w:val="565656"/>
          <w:sz w:val="22"/>
        </w:rPr>
        <w:t>committee</w:t>
      </w:r>
      <w:r>
        <w:rPr>
          <w:color w:val="565656"/>
          <w:spacing w:val="37"/>
          <w:sz w:val="22"/>
        </w:rPr>
        <w:t> </w:t>
      </w:r>
      <w:r>
        <w:rPr>
          <w:color w:val="565656"/>
          <w:sz w:val="22"/>
        </w:rPr>
        <w:t>meeting.</w:t>
      </w:r>
    </w:p>
    <w:p>
      <w:pPr>
        <w:pStyle w:val="BodyText"/>
        <w:spacing w:before="197"/>
        <w:ind w:left="0" w:firstLine="0"/>
      </w:pPr>
    </w:p>
    <w:p>
      <w:pPr>
        <w:pStyle w:val="Heading2"/>
        <w:spacing w:before="1"/>
        <w:rPr>
          <w:b w:val="0"/>
        </w:rPr>
      </w:pPr>
      <w:bookmarkStart w:name="Blood Transfusion Committee Member" w:id="34"/>
      <w:bookmarkEnd w:id="34"/>
      <w:r>
        <w:rPr>
          <w:b w:val="0"/>
        </w:rPr>
      </w:r>
      <w:r>
        <w:rPr>
          <w:b w:val="0"/>
          <w:color w:val="232323"/>
          <w:w w:val="80"/>
        </w:rPr>
        <w:t>Blood</w:t>
      </w:r>
      <w:r>
        <w:rPr>
          <w:b w:val="0"/>
          <w:color w:val="232323"/>
          <w:spacing w:val="2"/>
        </w:rPr>
        <w:t> </w:t>
      </w:r>
      <w:r>
        <w:rPr>
          <w:b w:val="0"/>
          <w:color w:val="232323"/>
          <w:w w:val="80"/>
        </w:rPr>
        <w:t>Transfusion</w:t>
      </w:r>
      <w:r>
        <w:rPr>
          <w:b w:val="0"/>
          <w:color w:val="232323"/>
          <w:spacing w:val="2"/>
        </w:rPr>
        <w:t> </w:t>
      </w:r>
      <w:r>
        <w:rPr>
          <w:b w:val="0"/>
          <w:color w:val="232323"/>
          <w:w w:val="80"/>
        </w:rPr>
        <w:t>Committee</w:t>
      </w:r>
      <w:r>
        <w:rPr>
          <w:b w:val="0"/>
          <w:color w:val="232323"/>
          <w:spacing w:val="2"/>
        </w:rPr>
        <w:t> </w:t>
      </w:r>
      <w:r>
        <w:rPr>
          <w:b w:val="0"/>
          <w:color w:val="232323"/>
          <w:spacing w:val="-2"/>
          <w:w w:val="80"/>
        </w:rPr>
        <w:t>Member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129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Chairman:</w:t>
      </w:r>
      <w:r>
        <w:rPr>
          <w:color w:val="565656"/>
          <w:spacing w:val="15"/>
          <w:sz w:val="22"/>
        </w:rPr>
        <w:t> </w:t>
      </w:r>
      <w:r>
        <w:rPr>
          <w:color w:val="565656"/>
          <w:sz w:val="22"/>
        </w:rPr>
        <w:t>Senior</w:t>
      </w:r>
      <w:r>
        <w:rPr>
          <w:color w:val="565656"/>
          <w:spacing w:val="16"/>
          <w:sz w:val="22"/>
        </w:rPr>
        <w:t> </w:t>
      </w:r>
      <w:r>
        <w:rPr>
          <w:color w:val="565656"/>
          <w:spacing w:val="-2"/>
          <w:sz w:val="22"/>
        </w:rPr>
        <w:t>Clinician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Pathologist/Blood</w:t>
      </w:r>
      <w:r>
        <w:rPr>
          <w:color w:val="565656"/>
          <w:spacing w:val="44"/>
          <w:sz w:val="22"/>
        </w:rPr>
        <w:t> </w:t>
      </w:r>
      <w:r>
        <w:rPr>
          <w:color w:val="565656"/>
          <w:sz w:val="22"/>
        </w:rPr>
        <w:t>Bank</w:t>
      </w:r>
      <w:r>
        <w:rPr>
          <w:color w:val="565656"/>
          <w:spacing w:val="45"/>
          <w:sz w:val="22"/>
        </w:rPr>
        <w:t> </w:t>
      </w:r>
      <w:r>
        <w:rPr>
          <w:color w:val="565656"/>
          <w:spacing w:val="-2"/>
          <w:sz w:val="22"/>
        </w:rPr>
        <w:t>Officer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pacing w:val="-2"/>
          <w:w w:val="105"/>
          <w:sz w:val="22"/>
        </w:rPr>
        <w:t>Medical</w:t>
      </w:r>
      <w:r>
        <w:rPr>
          <w:color w:val="565656"/>
          <w:spacing w:val="-10"/>
          <w:w w:val="105"/>
          <w:sz w:val="22"/>
        </w:rPr>
        <w:t> </w:t>
      </w:r>
      <w:r>
        <w:rPr>
          <w:color w:val="565656"/>
          <w:spacing w:val="-2"/>
          <w:w w:val="110"/>
          <w:sz w:val="22"/>
        </w:rPr>
        <w:t>Superintendent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Nursing</w:t>
      </w:r>
      <w:r>
        <w:rPr>
          <w:color w:val="565656"/>
          <w:spacing w:val="6"/>
          <w:w w:val="105"/>
          <w:sz w:val="22"/>
        </w:rPr>
        <w:t> </w:t>
      </w:r>
      <w:r>
        <w:rPr>
          <w:color w:val="565656"/>
          <w:spacing w:val="-4"/>
          <w:w w:val="105"/>
          <w:sz w:val="22"/>
        </w:rPr>
        <w:t>Head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w w:val="105"/>
          <w:sz w:val="22"/>
        </w:rPr>
        <w:t>Quality</w:t>
      </w:r>
      <w:r>
        <w:rPr>
          <w:color w:val="565656"/>
          <w:spacing w:val="-10"/>
          <w:w w:val="105"/>
          <w:sz w:val="22"/>
        </w:rPr>
        <w:t> </w:t>
      </w:r>
      <w:r>
        <w:rPr>
          <w:color w:val="565656"/>
          <w:spacing w:val="-2"/>
          <w:w w:val="110"/>
          <w:sz w:val="22"/>
        </w:rPr>
        <w:t>Coordinator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OT</w:t>
      </w:r>
      <w:r>
        <w:rPr>
          <w:color w:val="565656"/>
          <w:spacing w:val="-4"/>
          <w:sz w:val="22"/>
        </w:rPr>
        <w:t> </w:t>
      </w:r>
      <w:r>
        <w:rPr>
          <w:color w:val="565656"/>
          <w:sz w:val="22"/>
        </w:rPr>
        <w:t>In-</w:t>
      </w:r>
      <w:r>
        <w:rPr>
          <w:color w:val="565656"/>
          <w:spacing w:val="-2"/>
          <w:sz w:val="22"/>
        </w:rPr>
        <w:t>charge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pacing w:val="-2"/>
          <w:sz w:val="22"/>
        </w:rPr>
        <w:t>ICU</w:t>
      </w:r>
      <w:r>
        <w:rPr>
          <w:color w:val="565656"/>
          <w:spacing w:val="-10"/>
          <w:sz w:val="22"/>
        </w:rPr>
        <w:t> </w:t>
      </w:r>
      <w:r>
        <w:rPr>
          <w:color w:val="565656"/>
          <w:spacing w:val="-2"/>
          <w:sz w:val="22"/>
        </w:rPr>
        <w:t>Representative</w:t>
      </w:r>
    </w:p>
    <w:p>
      <w:pPr>
        <w:pStyle w:val="ListParagraph"/>
        <w:numPr>
          <w:ilvl w:val="1"/>
          <w:numId w:val="5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sz w:val="22"/>
        </w:rPr>
      </w:pPr>
      <w:r>
        <w:rPr>
          <w:color w:val="565656"/>
          <w:sz w:val="22"/>
        </w:rPr>
        <w:t>Any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other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co-opted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member,</w:t>
      </w:r>
      <w:r>
        <w:rPr>
          <w:color w:val="565656"/>
          <w:spacing w:val="30"/>
          <w:sz w:val="22"/>
        </w:rPr>
        <w:t> </w:t>
      </w:r>
      <w:r>
        <w:rPr>
          <w:color w:val="565656"/>
          <w:sz w:val="22"/>
        </w:rPr>
        <w:t>as</w:t>
      </w:r>
      <w:r>
        <w:rPr>
          <w:color w:val="565656"/>
          <w:spacing w:val="30"/>
          <w:sz w:val="22"/>
        </w:rPr>
        <w:t> </w:t>
      </w:r>
      <w:r>
        <w:rPr>
          <w:color w:val="565656"/>
          <w:spacing w:val="-2"/>
          <w:sz w:val="22"/>
        </w:rPr>
        <w:t>required.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0800" w:h="15610"/>
          <w:pgMar w:header="629" w:footer="0" w:top="1700" w:bottom="280" w:left="720" w:right="720"/>
        </w:sectPr>
      </w:pPr>
    </w:p>
    <w:p>
      <w:pPr>
        <w:pStyle w:val="Heading1"/>
        <w:numPr>
          <w:ilvl w:val="0"/>
          <w:numId w:val="1"/>
        </w:numPr>
        <w:tabs>
          <w:tab w:pos="553" w:val="left" w:leader="none"/>
        </w:tabs>
        <w:spacing w:line="240" w:lineRule="auto" w:before="81" w:after="0"/>
        <w:ind w:left="553" w:right="0" w:hanging="326"/>
        <w:jc w:val="left"/>
        <w:rPr>
          <w:b w:val="0"/>
        </w:rPr>
      </w:pPr>
      <w:bookmarkStart w:name="E. MEDICAL RECORD COMMITTEE" w:id="35"/>
      <w:bookmarkEnd w:id="35"/>
      <w:r>
        <w:rPr>
          <w:b w:val="0"/>
          <w:color w:val="B72B2B"/>
          <w:spacing w:val="-2"/>
          <w:sz w:val="28"/>
        </w:rPr>
      </w:r>
      <w:r>
        <w:rPr>
          <w:b w:val="0"/>
          <w:color w:val="B72B2B"/>
          <w:w w:val="85"/>
        </w:rPr>
        <w:t>MEDICAL</w:t>
      </w:r>
      <w:r>
        <w:rPr>
          <w:b w:val="0"/>
          <w:color w:val="B72B2B"/>
          <w:spacing w:val="8"/>
        </w:rPr>
        <w:t> </w:t>
      </w:r>
      <w:r>
        <w:rPr>
          <w:b w:val="0"/>
          <w:color w:val="B72B2B"/>
          <w:w w:val="85"/>
        </w:rPr>
        <w:t>RECORD</w:t>
      </w:r>
      <w:r>
        <w:rPr>
          <w:b w:val="0"/>
          <w:color w:val="B72B2B"/>
          <w:spacing w:val="9"/>
        </w:rPr>
        <w:t> </w:t>
      </w:r>
      <w:r>
        <w:rPr>
          <w:b w:val="0"/>
          <w:color w:val="B72B2B"/>
          <w:spacing w:val="-2"/>
          <w:w w:val="85"/>
        </w:rPr>
        <w:t>COMMITTEE</w:t>
      </w:r>
    </w:p>
    <w:p>
      <w:pPr>
        <w:pStyle w:val="BodyText"/>
        <w:spacing w:before="0"/>
        <w:ind w:left="0" w:firstLine="0"/>
        <w:rPr>
          <w:rFonts w:ascii="Arial Black"/>
        </w:rPr>
      </w:pPr>
    </w:p>
    <w:p>
      <w:pPr>
        <w:pStyle w:val="BodyText"/>
        <w:spacing w:before="1"/>
        <w:ind w:left="0" w:firstLine="0"/>
        <w:rPr>
          <w:rFonts w:ascii="Arial Black"/>
        </w:rPr>
      </w:pPr>
    </w:p>
    <w:p>
      <w:pPr>
        <w:pStyle w:val="BodyText"/>
        <w:spacing w:line="312" w:lineRule="auto" w:before="0"/>
        <w:ind w:left="2" w:right="310" w:firstLine="0"/>
      </w:pPr>
      <w:r>
        <w:rPr>
          <w:color w:val="565656"/>
          <w:w w:val="105"/>
        </w:rPr>
        <w:t>The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MRC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shall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ensure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completeness,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accuracy,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confidentiality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and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timely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retrieval</w:t>
      </w:r>
      <w:r>
        <w:rPr>
          <w:color w:val="565656"/>
          <w:spacing w:val="-4"/>
          <w:w w:val="105"/>
        </w:rPr>
        <w:t> </w:t>
      </w:r>
      <w:r>
        <w:rPr>
          <w:color w:val="565656"/>
          <w:w w:val="105"/>
        </w:rPr>
        <w:t>of medical records. Specifically, the Committee shall undertake the following: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309" w:lineRule="auto" w:before="157" w:after="0"/>
        <w:ind w:left="951" w:right="179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establish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policies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documentation,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retention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confidentiality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of</w:t>
      </w:r>
      <w:r>
        <w:rPr>
          <w:color w:val="565656"/>
          <w:spacing w:val="40"/>
          <w:sz w:val="22"/>
        </w:rPr>
        <w:t> </w:t>
      </w:r>
      <w:r>
        <w:rPr>
          <w:color w:val="565656"/>
          <w:sz w:val="22"/>
        </w:rPr>
        <w:t>medical </w:t>
      </w:r>
      <w:r>
        <w:rPr>
          <w:color w:val="565656"/>
          <w:spacing w:val="-2"/>
          <w:w w:val="110"/>
          <w:sz w:val="22"/>
        </w:rPr>
        <w:t>records.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240" w:lineRule="auto" w:before="0" w:after="0"/>
        <w:ind w:left="951" w:right="0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ensure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compliance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with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statutory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requirements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for</w:t>
      </w:r>
      <w:r>
        <w:rPr>
          <w:color w:val="565656"/>
          <w:spacing w:val="50"/>
          <w:sz w:val="22"/>
        </w:rPr>
        <w:t> </w:t>
      </w:r>
      <w:r>
        <w:rPr>
          <w:color w:val="565656"/>
          <w:sz w:val="22"/>
        </w:rPr>
        <w:t>record</w:t>
      </w:r>
      <w:r>
        <w:rPr>
          <w:color w:val="565656"/>
          <w:spacing w:val="50"/>
          <w:sz w:val="22"/>
        </w:rPr>
        <w:t> </w:t>
      </w:r>
      <w:r>
        <w:rPr>
          <w:color w:val="565656"/>
          <w:spacing w:val="-2"/>
          <w:sz w:val="22"/>
        </w:rPr>
        <w:t>retention.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47"/>
          <w:sz w:val="22"/>
        </w:rPr>
        <w:t> </w:t>
      </w:r>
      <w:r>
        <w:rPr>
          <w:color w:val="565656"/>
          <w:sz w:val="22"/>
        </w:rPr>
        <w:t>promote</w:t>
      </w:r>
      <w:r>
        <w:rPr>
          <w:color w:val="565656"/>
          <w:spacing w:val="48"/>
          <w:sz w:val="22"/>
        </w:rPr>
        <w:t> </w:t>
      </w:r>
      <w:r>
        <w:rPr>
          <w:color w:val="565656"/>
          <w:sz w:val="22"/>
        </w:rPr>
        <w:t>digitization</w:t>
      </w:r>
      <w:r>
        <w:rPr>
          <w:color w:val="565656"/>
          <w:spacing w:val="47"/>
          <w:sz w:val="22"/>
        </w:rPr>
        <w:t> </w:t>
      </w:r>
      <w:r>
        <w:rPr>
          <w:color w:val="565656"/>
          <w:sz w:val="22"/>
        </w:rPr>
        <w:t>and</w:t>
      </w:r>
      <w:r>
        <w:rPr>
          <w:color w:val="565656"/>
          <w:spacing w:val="48"/>
          <w:sz w:val="22"/>
        </w:rPr>
        <w:t> </w:t>
      </w:r>
      <w:r>
        <w:rPr>
          <w:color w:val="565656"/>
          <w:sz w:val="22"/>
        </w:rPr>
        <w:t>secure</w:t>
      </w:r>
      <w:r>
        <w:rPr>
          <w:color w:val="565656"/>
          <w:spacing w:val="48"/>
          <w:sz w:val="22"/>
        </w:rPr>
        <w:t> </w:t>
      </w:r>
      <w:r>
        <w:rPr>
          <w:color w:val="565656"/>
          <w:sz w:val="22"/>
        </w:rPr>
        <w:t>data</w:t>
      </w:r>
      <w:r>
        <w:rPr>
          <w:color w:val="565656"/>
          <w:spacing w:val="47"/>
          <w:sz w:val="22"/>
        </w:rPr>
        <w:t> </w:t>
      </w:r>
      <w:r>
        <w:rPr>
          <w:color w:val="565656"/>
          <w:sz w:val="22"/>
        </w:rPr>
        <w:t>management</w:t>
      </w:r>
      <w:r>
        <w:rPr>
          <w:color w:val="565656"/>
          <w:spacing w:val="48"/>
          <w:sz w:val="22"/>
        </w:rPr>
        <w:t> </w:t>
      </w:r>
      <w:r>
        <w:rPr>
          <w:color w:val="565656"/>
          <w:spacing w:val="-2"/>
          <w:sz w:val="22"/>
        </w:rPr>
        <w:t>practices.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309" w:lineRule="auto" w:before="71" w:after="0"/>
        <w:ind w:left="951" w:right="741" w:hanging="360"/>
        <w:jc w:val="left"/>
        <w:rPr>
          <w:rFonts w:ascii="Arial MT" w:hAnsi="Arial MT"/>
          <w:sz w:val="22"/>
        </w:rPr>
      </w:pPr>
      <w:r>
        <w:rPr>
          <w:color w:val="565656"/>
          <w:w w:val="105"/>
          <w:sz w:val="22"/>
        </w:rPr>
        <w:t>To conduct periodic audits of medical records in accordance with statutory guidelines/ laws/ NABH Standards/ and other applicable requirement.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240" w:lineRule="auto" w:before="1" w:after="0"/>
        <w:ind w:left="951" w:right="0" w:hanging="360"/>
        <w:jc w:val="left"/>
        <w:rPr>
          <w:rFonts w:ascii="Arial MT" w:hAnsi="Arial MT"/>
          <w:sz w:val="22"/>
        </w:rPr>
      </w:pPr>
      <w:r>
        <w:rPr>
          <w:color w:val="565656"/>
          <w:w w:val="105"/>
          <w:sz w:val="22"/>
        </w:rPr>
        <w:t>To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monitor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completeness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and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legibility</w:t>
      </w:r>
      <w:r>
        <w:rPr>
          <w:color w:val="565656"/>
          <w:spacing w:val="13"/>
          <w:w w:val="105"/>
          <w:sz w:val="22"/>
        </w:rPr>
        <w:t> </w:t>
      </w:r>
      <w:r>
        <w:rPr>
          <w:color w:val="565656"/>
          <w:w w:val="105"/>
          <w:sz w:val="22"/>
        </w:rPr>
        <w:t>of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w w:val="105"/>
          <w:sz w:val="22"/>
        </w:rPr>
        <w:t>patient</w:t>
      </w:r>
      <w:r>
        <w:rPr>
          <w:color w:val="565656"/>
          <w:spacing w:val="12"/>
          <w:w w:val="105"/>
          <w:sz w:val="22"/>
        </w:rPr>
        <w:t> </w:t>
      </w:r>
      <w:r>
        <w:rPr>
          <w:color w:val="565656"/>
          <w:spacing w:val="-2"/>
          <w:w w:val="105"/>
          <w:sz w:val="22"/>
        </w:rPr>
        <w:t>records.</w:t>
      </w:r>
    </w:p>
    <w:p>
      <w:pPr>
        <w:pStyle w:val="ListParagraph"/>
        <w:numPr>
          <w:ilvl w:val="1"/>
          <w:numId w:val="1"/>
        </w:numPr>
        <w:tabs>
          <w:tab w:pos="951" w:val="left" w:leader="none"/>
        </w:tabs>
        <w:spacing w:line="240" w:lineRule="auto" w:before="71" w:after="0"/>
        <w:ind w:left="951" w:right="0" w:hanging="360"/>
        <w:jc w:val="left"/>
        <w:rPr>
          <w:rFonts w:ascii="Arial MT" w:hAnsi="Arial MT"/>
          <w:sz w:val="22"/>
        </w:rPr>
      </w:pPr>
      <w:r>
        <w:rPr>
          <w:color w:val="565656"/>
          <w:sz w:val="22"/>
        </w:rPr>
        <w:t>To</w:t>
      </w:r>
      <w:r>
        <w:rPr>
          <w:color w:val="565656"/>
          <w:spacing w:val="15"/>
          <w:sz w:val="22"/>
        </w:rPr>
        <w:t> </w:t>
      </w:r>
      <w:r>
        <w:rPr>
          <w:color w:val="565656"/>
          <w:sz w:val="22"/>
        </w:rPr>
        <w:t>review</w:t>
      </w:r>
      <w:r>
        <w:rPr>
          <w:color w:val="565656"/>
          <w:spacing w:val="16"/>
          <w:sz w:val="22"/>
        </w:rPr>
        <w:t> </w:t>
      </w:r>
      <w:r>
        <w:rPr>
          <w:color w:val="565656"/>
          <w:sz w:val="22"/>
        </w:rPr>
        <w:t>medico-legal</w:t>
      </w:r>
      <w:r>
        <w:rPr>
          <w:color w:val="565656"/>
          <w:spacing w:val="15"/>
          <w:sz w:val="22"/>
        </w:rPr>
        <w:t> </w:t>
      </w:r>
      <w:r>
        <w:rPr>
          <w:color w:val="565656"/>
          <w:sz w:val="22"/>
        </w:rPr>
        <w:t>cases</w:t>
      </w:r>
      <w:r>
        <w:rPr>
          <w:color w:val="565656"/>
          <w:spacing w:val="16"/>
          <w:sz w:val="22"/>
        </w:rPr>
        <w:t> </w:t>
      </w:r>
      <w:r>
        <w:rPr>
          <w:color w:val="565656"/>
          <w:spacing w:val="-2"/>
          <w:sz w:val="22"/>
        </w:rPr>
        <w:t>documentation.</w:t>
      </w:r>
    </w:p>
    <w:p>
      <w:pPr>
        <w:pStyle w:val="BodyText"/>
        <w:spacing w:line="312" w:lineRule="auto" w:before="234"/>
        <w:ind w:left="2" w:firstLine="0"/>
      </w:pPr>
      <w:r>
        <w:rPr>
          <w:color w:val="565656"/>
          <w:w w:val="110"/>
        </w:rPr>
        <w:t>The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committee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reviews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the</w:t>
      </w:r>
      <w:r>
        <w:rPr>
          <w:color w:val="565656"/>
          <w:spacing w:val="40"/>
          <w:w w:val="110"/>
        </w:rPr>
        <w:t> </w:t>
      </w:r>
      <w:r>
        <w:rPr>
          <w:color w:val="565656"/>
          <w:w w:val="110"/>
        </w:rPr>
        <w:t>gaps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identified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in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the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medical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records,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ensures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that</w:t>
      </w:r>
      <w:r>
        <w:rPr>
          <w:color w:val="565656"/>
          <w:spacing w:val="-11"/>
          <w:w w:val="110"/>
        </w:rPr>
        <w:t> </w:t>
      </w:r>
      <w:r>
        <w:rPr>
          <w:color w:val="565656"/>
          <w:w w:val="110"/>
        </w:rPr>
        <w:t>the </w:t>
      </w:r>
      <w:r>
        <w:rPr>
          <w:color w:val="565656"/>
        </w:rPr>
        <w:t>information</w:t>
      </w:r>
      <w:r>
        <w:rPr>
          <w:color w:val="565656"/>
          <w:spacing w:val="40"/>
        </w:rPr>
        <w:t> </w:t>
      </w:r>
      <w:r>
        <w:rPr>
          <w:color w:val="565656"/>
        </w:rPr>
        <w:t>is</w:t>
      </w:r>
      <w:r>
        <w:rPr>
          <w:color w:val="565656"/>
          <w:spacing w:val="40"/>
        </w:rPr>
        <w:t> </w:t>
      </w:r>
      <w:r>
        <w:rPr>
          <w:color w:val="565656"/>
        </w:rPr>
        <w:t>delivered</w:t>
      </w:r>
      <w:r>
        <w:rPr>
          <w:color w:val="565656"/>
          <w:spacing w:val="40"/>
        </w:rPr>
        <w:t> </w:t>
      </w:r>
      <w:r>
        <w:rPr>
          <w:color w:val="565656"/>
        </w:rPr>
        <w:t>to</w:t>
      </w:r>
      <w:r>
        <w:rPr>
          <w:color w:val="565656"/>
          <w:spacing w:val="40"/>
        </w:rPr>
        <w:t> </w:t>
      </w:r>
      <w:r>
        <w:rPr>
          <w:color w:val="565656"/>
        </w:rPr>
        <w:t>the</w:t>
      </w:r>
      <w:r>
        <w:rPr>
          <w:color w:val="565656"/>
          <w:spacing w:val="40"/>
        </w:rPr>
        <w:t> </w:t>
      </w:r>
      <w:r>
        <w:rPr>
          <w:color w:val="565656"/>
        </w:rPr>
        <w:t>concerned</w:t>
      </w:r>
      <w:r>
        <w:rPr>
          <w:color w:val="565656"/>
          <w:spacing w:val="40"/>
        </w:rPr>
        <w:t> </w:t>
      </w:r>
      <w:r>
        <w:rPr>
          <w:color w:val="565656"/>
        </w:rPr>
        <w:t>person,</w:t>
      </w:r>
      <w:r>
        <w:rPr>
          <w:color w:val="565656"/>
          <w:spacing w:val="40"/>
        </w:rPr>
        <w:t> </w:t>
      </w:r>
      <w:r>
        <w:rPr>
          <w:color w:val="565656"/>
        </w:rPr>
        <w:t>adequate</w:t>
      </w:r>
      <w:r>
        <w:rPr>
          <w:color w:val="565656"/>
          <w:spacing w:val="40"/>
        </w:rPr>
        <w:t> </w:t>
      </w:r>
      <w:r>
        <w:rPr>
          <w:color w:val="565656"/>
        </w:rPr>
        <w:t>steps</w:t>
      </w:r>
      <w:r>
        <w:rPr>
          <w:color w:val="565656"/>
          <w:spacing w:val="40"/>
        </w:rPr>
        <w:t> </w:t>
      </w:r>
      <w:r>
        <w:rPr>
          <w:color w:val="565656"/>
        </w:rPr>
        <w:t>are</w:t>
      </w:r>
      <w:r>
        <w:rPr>
          <w:color w:val="565656"/>
          <w:spacing w:val="40"/>
        </w:rPr>
        <w:t> </w:t>
      </w:r>
      <w:r>
        <w:rPr>
          <w:color w:val="565656"/>
        </w:rPr>
        <w:t>taken</w:t>
      </w:r>
      <w:r>
        <w:rPr>
          <w:color w:val="565656"/>
          <w:spacing w:val="40"/>
        </w:rPr>
        <w:t> </w:t>
      </w:r>
      <w:r>
        <w:rPr>
          <w:color w:val="565656"/>
        </w:rPr>
        <w:t>for</w:t>
      </w:r>
      <w:r>
        <w:rPr>
          <w:color w:val="565656"/>
          <w:spacing w:val="40"/>
        </w:rPr>
        <w:t> </w:t>
      </w:r>
      <w:r>
        <w:rPr>
          <w:color w:val="565656"/>
        </w:rPr>
        <w:t>corrective </w:t>
      </w:r>
      <w:r>
        <w:rPr>
          <w:color w:val="565656"/>
          <w:w w:val="110"/>
        </w:rPr>
        <w:t>and</w:t>
      </w:r>
      <w:r>
        <w:rPr>
          <w:color w:val="565656"/>
          <w:spacing w:val="-17"/>
          <w:w w:val="110"/>
        </w:rPr>
        <w:t> </w:t>
      </w:r>
      <w:r>
        <w:rPr>
          <w:color w:val="565656"/>
          <w:w w:val="110"/>
        </w:rPr>
        <w:t>preventive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actions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to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address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such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gaps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and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reduce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future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occurrences.</w:t>
      </w:r>
    </w:p>
    <w:p>
      <w:pPr>
        <w:pStyle w:val="BodyText"/>
        <w:spacing w:line="312" w:lineRule="auto" w:before="161"/>
        <w:ind w:left="2" w:firstLine="0"/>
      </w:pPr>
      <w:r>
        <w:rPr>
          <w:color w:val="565656"/>
          <w:w w:val="110"/>
        </w:rPr>
        <w:t>Committee</w:t>
      </w:r>
      <w:r>
        <w:rPr>
          <w:color w:val="565656"/>
          <w:spacing w:val="-17"/>
          <w:w w:val="110"/>
        </w:rPr>
        <w:t> </w:t>
      </w:r>
      <w:r>
        <w:rPr>
          <w:color w:val="565656"/>
          <w:w w:val="110"/>
        </w:rPr>
        <w:t>ensures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that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reports/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data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are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submitted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in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a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timely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manner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to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the</w:t>
      </w:r>
      <w:r>
        <w:rPr>
          <w:color w:val="565656"/>
          <w:spacing w:val="-16"/>
          <w:w w:val="110"/>
        </w:rPr>
        <w:t> </w:t>
      </w:r>
      <w:r>
        <w:rPr>
          <w:color w:val="565656"/>
          <w:w w:val="110"/>
        </w:rPr>
        <w:t>concerned authorities and leadership .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0"/>
        <w:ind w:left="0" w:firstLine="0"/>
      </w:pPr>
    </w:p>
    <w:p>
      <w:pPr>
        <w:pStyle w:val="BodyText"/>
        <w:spacing w:before="133"/>
        <w:ind w:left="0" w:firstLine="0"/>
      </w:pPr>
    </w:p>
    <w:p>
      <w:pPr>
        <w:pStyle w:val="BodyText"/>
        <w:spacing w:before="0"/>
        <w:ind w:left="2" w:firstLine="0"/>
      </w:pPr>
      <w:r>
        <w:rPr>
          <w:color w:val="00AFEF"/>
          <w:spacing w:val="-2"/>
          <w:w w:val="105"/>
        </w:rPr>
        <w:t>Disclaimer</w:t>
      </w:r>
    </w:p>
    <w:p>
      <w:pPr>
        <w:pStyle w:val="BodyText"/>
        <w:spacing w:line="312" w:lineRule="auto" w:before="235"/>
        <w:ind w:left="2" w:firstLine="0"/>
      </w:pP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content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E-mitra</w:t>
      </w:r>
      <w:r>
        <w:rPr>
          <w:spacing w:val="-8"/>
          <w:w w:val="110"/>
        </w:rPr>
        <w:t> </w:t>
      </w:r>
      <w:r>
        <w:rPr>
          <w:w w:val="110"/>
        </w:rPr>
        <w:t>is</w:t>
      </w:r>
      <w:r>
        <w:rPr>
          <w:spacing w:val="-8"/>
          <w:w w:val="110"/>
        </w:rPr>
        <w:t> </w:t>
      </w:r>
      <w:r>
        <w:rPr>
          <w:w w:val="110"/>
        </w:rPr>
        <w:t>intended</w:t>
      </w:r>
      <w:r>
        <w:rPr>
          <w:spacing w:val="-8"/>
          <w:w w:val="110"/>
        </w:rPr>
        <w:t> </w:t>
      </w:r>
      <w:r>
        <w:rPr>
          <w:w w:val="110"/>
        </w:rPr>
        <w:t>to</w:t>
      </w:r>
      <w:r>
        <w:rPr>
          <w:spacing w:val="-8"/>
          <w:w w:val="110"/>
        </w:rPr>
        <w:t> </w:t>
      </w:r>
      <w:r>
        <w:rPr>
          <w:w w:val="110"/>
        </w:rPr>
        <w:t>serve</w:t>
      </w:r>
      <w:r>
        <w:rPr>
          <w:spacing w:val="-8"/>
          <w:w w:val="110"/>
        </w:rPr>
        <w:t> </w:t>
      </w:r>
      <w:r>
        <w:rPr>
          <w:w w:val="110"/>
        </w:rPr>
        <w:t>as</w:t>
      </w:r>
      <w:r>
        <w:rPr>
          <w:spacing w:val="-8"/>
          <w:w w:val="110"/>
        </w:rPr>
        <w:t> </w:t>
      </w:r>
      <w:r>
        <w:rPr>
          <w:w w:val="110"/>
        </w:rPr>
        <w:t>a</w:t>
      </w:r>
      <w:r>
        <w:rPr>
          <w:spacing w:val="-8"/>
          <w:w w:val="110"/>
        </w:rPr>
        <w:t> </w:t>
      </w:r>
      <w:r>
        <w:rPr>
          <w:w w:val="110"/>
        </w:rPr>
        <w:t>sample</w:t>
      </w:r>
      <w:r>
        <w:rPr>
          <w:spacing w:val="-8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guide</w:t>
      </w:r>
      <w:r>
        <w:rPr>
          <w:spacing w:val="-8"/>
          <w:w w:val="110"/>
        </w:rPr>
        <w:t> </w:t>
      </w:r>
      <w:r>
        <w:rPr>
          <w:w w:val="110"/>
        </w:rPr>
        <w:t>for</w:t>
      </w:r>
      <w:r>
        <w:rPr>
          <w:spacing w:val="-8"/>
          <w:w w:val="110"/>
        </w:rPr>
        <w:t> </w:t>
      </w:r>
      <w:r>
        <w:rPr>
          <w:w w:val="110"/>
        </w:rPr>
        <w:t>better </w:t>
      </w:r>
      <w:r>
        <w:rPr>
          <w:spacing w:val="-2"/>
          <w:w w:val="110"/>
        </w:rPr>
        <w:t>understanding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NABH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Entry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Level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Standards.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It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is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not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prescribed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by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NABH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as</w:t>
      </w:r>
      <w:r>
        <w:rPr>
          <w:spacing w:val="-10"/>
          <w:w w:val="110"/>
        </w:rPr>
        <w:t> </w:t>
      </w:r>
      <w:r>
        <w:rPr>
          <w:spacing w:val="-2"/>
          <w:w w:val="110"/>
        </w:rPr>
        <w:t>the </w:t>
      </w:r>
      <w:r>
        <w:rPr/>
        <w:t>exclusive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only</w:t>
      </w:r>
      <w:r>
        <w:rPr>
          <w:spacing w:val="40"/>
        </w:rPr>
        <w:t> </w:t>
      </w:r>
      <w:r>
        <w:rPr/>
        <w:t>way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meet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standards.</w:t>
      </w:r>
      <w:r>
        <w:rPr>
          <w:spacing w:val="40"/>
        </w:rPr>
        <w:t> </w:t>
      </w:r>
      <w:r>
        <w:rPr/>
        <w:t>Healthcare</w:t>
      </w:r>
      <w:r>
        <w:rPr>
          <w:spacing w:val="40"/>
        </w:rPr>
        <w:t> </w:t>
      </w:r>
      <w:r>
        <w:rPr/>
        <w:t>organizations</w:t>
      </w:r>
      <w:r>
        <w:rPr>
          <w:spacing w:val="40"/>
        </w:rPr>
        <w:t> </w:t>
      </w:r>
      <w:r>
        <w:rPr/>
        <w:t>are</w:t>
      </w:r>
      <w:r>
        <w:rPr>
          <w:spacing w:val="40"/>
        </w:rPr>
        <w:t> </w:t>
      </w:r>
      <w:r>
        <w:rPr/>
        <w:t>encouraged</w:t>
      </w:r>
      <w:r>
        <w:rPr>
          <w:spacing w:val="40"/>
        </w:rPr>
        <w:t> </w:t>
      </w:r>
      <w:r>
        <w:rPr/>
        <w:t>to </w:t>
      </w:r>
      <w:r>
        <w:rPr>
          <w:spacing w:val="-2"/>
          <w:w w:val="110"/>
        </w:rPr>
        <w:t>adapt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modify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materials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according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their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own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scope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services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operational </w:t>
      </w:r>
      <w:r>
        <w:rPr>
          <w:w w:val="110"/>
        </w:rPr>
        <w:t>needs.</w:t>
      </w:r>
      <w:r>
        <w:rPr>
          <w:spacing w:val="-3"/>
          <w:w w:val="110"/>
        </w:rPr>
        <w:t> </w:t>
      </w:r>
      <w:r>
        <w:rPr>
          <w:w w:val="110"/>
        </w:rPr>
        <w:t>NABH</w:t>
      </w:r>
      <w:r>
        <w:rPr>
          <w:spacing w:val="-3"/>
          <w:w w:val="110"/>
        </w:rPr>
        <w:t> </w:t>
      </w:r>
      <w:r>
        <w:rPr>
          <w:w w:val="110"/>
        </w:rPr>
        <w:t>is</w:t>
      </w:r>
      <w:r>
        <w:rPr>
          <w:spacing w:val="-3"/>
          <w:w w:val="110"/>
        </w:rPr>
        <w:t> </w:t>
      </w:r>
      <w:r>
        <w:rPr>
          <w:w w:val="110"/>
        </w:rPr>
        <w:t>not</w:t>
      </w:r>
      <w:r>
        <w:rPr>
          <w:spacing w:val="-3"/>
          <w:w w:val="110"/>
        </w:rPr>
        <w:t> </w:t>
      </w:r>
      <w:r>
        <w:rPr>
          <w:w w:val="110"/>
        </w:rPr>
        <w:t>liable</w:t>
      </w:r>
      <w:r>
        <w:rPr>
          <w:spacing w:val="-3"/>
          <w:w w:val="110"/>
        </w:rPr>
        <w:t> </w:t>
      </w:r>
      <w:r>
        <w:rPr>
          <w:w w:val="110"/>
        </w:rPr>
        <w:t>for</w:t>
      </w:r>
      <w:r>
        <w:rPr>
          <w:spacing w:val="-3"/>
          <w:w w:val="110"/>
        </w:rPr>
        <w:t> </w:t>
      </w:r>
      <w:r>
        <w:rPr>
          <w:w w:val="110"/>
        </w:rPr>
        <w:t>any</w:t>
      </w:r>
      <w:r>
        <w:rPr>
          <w:spacing w:val="-3"/>
          <w:w w:val="110"/>
        </w:rPr>
        <w:t> </w:t>
      </w:r>
      <w:r>
        <w:rPr>
          <w:w w:val="110"/>
        </w:rPr>
        <w:t>misinterpretations</w:t>
      </w:r>
      <w:r>
        <w:rPr>
          <w:spacing w:val="-3"/>
          <w:w w:val="110"/>
        </w:rPr>
        <w:t> </w:t>
      </w:r>
      <w:r>
        <w:rPr>
          <w:w w:val="110"/>
        </w:rPr>
        <w:t>or</w:t>
      </w:r>
      <w:r>
        <w:rPr>
          <w:spacing w:val="-3"/>
          <w:w w:val="110"/>
        </w:rPr>
        <w:t> </w:t>
      </w:r>
      <w:r>
        <w:rPr>
          <w:w w:val="110"/>
        </w:rPr>
        <w:t>errors</w:t>
      </w:r>
      <w:r>
        <w:rPr>
          <w:spacing w:val="-3"/>
          <w:w w:val="110"/>
        </w:rPr>
        <w:t> </w:t>
      </w:r>
      <w:r>
        <w:rPr>
          <w:w w:val="110"/>
        </w:rPr>
        <w:t>resulting</w:t>
      </w:r>
      <w:r>
        <w:rPr>
          <w:spacing w:val="-3"/>
          <w:w w:val="110"/>
        </w:rPr>
        <w:t> </w:t>
      </w:r>
      <w:r>
        <w:rPr>
          <w:w w:val="110"/>
        </w:rPr>
        <w:t>from</w:t>
      </w:r>
      <w:r>
        <w:rPr>
          <w:spacing w:val="-3"/>
          <w:w w:val="110"/>
        </w:rPr>
        <w:t> </w:t>
      </w:r>
      <w:r>
        <w:rPr>
          <w:w w:val="110"/>
        </w:rPr>
        <w:t>the </w:t>
      </w:r>
      <w:r>
        <w:rPr/>
        <w:t>unmodified</w:t>
      </w:r>
      <w:r>
        <w:rPr>
          <w:spacing w:val="40"/>
        </w:rPr>
        <w:t> </w:t>
      </w:r>
      <w:r>
        <w:rPr/>
        <w:t>use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this</w:t>
      </w:r>
      <w:r>
        <w:rPr>
          <w:spacing w:val="40"/>
        </w:rPr>
        <w:t> </w:t>
      </w:r>
      <w:r>
        <w:rPr/>
        <w:t>material,</w:t>
      </w:r>
      <w:r>
        <w:rPr>
          <w:spacing w:val="40"/>
        </w:rPr>
        <w:t> </w:t>
      </w:r>
      <w:r>
        <w:rPr/>
        <w:t>or</w:t>
      </w:r>
      <w:r>
        <w:rPr>
          <w:spacing w:val="40"/>
        </w:rPr>
        <w:t> </w:t>
      </w:r>
      <w:r>
        <w:rPr/>
        <w:t>for</w:t>
      </w:r>
      <w:r>
        <w:rPr>
          <w:spacing w:val="40"/>
        </w:rPr>
        <w:t> </w:t>
      </w:r>
      <w:r>
        <w:rPr/>
        <w:t>any</w:t>
      </w:r>
      <w:r>
        <w:rPr>
          <w:spacing w:val="40"/>
        </w:rPr>
        <w:t> </w:t>
      </w:r>
      <w:r>
        <w:rPr/>
        <w:t>non-compliance</w:t>
      </w:r>
      <w:r>
        <w:rPr>
          <w:spacing w:val="40"/>
        </w:rPr>
        <w:t> </w:t>
      </w:r>
      <w:r>
        <w:rPr/>
        <w:t>during</w:t>
      </w:r>
      <w:r>
        <w:rPr>
          <w:spacing w:val="40"/>
        </w:rPr>
        <w:t> </w:t>
      </w:r>
      <w:r>
        <w:rPr/>
        <w:t>assessments</w:t>
      </w:r>
      <w:r>
        <w:rPr>
          <w:spacing w:val="40"/>
        </w:rPr>
        <w:t> </w:t>
      </w:r>
      <w:r>
        <w:rPr/>
        <w:t>that</w:t>
      </w:r>
      <w:r>
        <w:rPr>
          <w:spacing w:val="40"/>
        </w:rPr>
        <w:t> </w:t>
      </w:r>
      <w:r>
        <w:rPr/>
        <w:t>may </w:t>
      </w:r>
      <w:r>
        <w:rPr>
          <w:w w:val="110"/>
        </w:rPr>
        <w:t>arise</w:t>
      </w:r>
      <w:r>
        <w:rPr>
          <w:spacing w:val="-5"/>
          <w:w w:val="110"/>
        </w:rPr>
        <w:t> </w:t>
      </w:r>
      <w:r>
        <w:rPr>
          <w:w w:val="110"/>
        </w:rPr>
        <w:t>because</w:t>
      </w:r>
      <w:r>
        <w:rPr>
          <w:spacing w:val="-5"/>
          <w:w w:val="110"/>
        </w:rPr>
        <w:t> </w:t>
      </w:r>
      <w:r>
        <w:rPr>
          <w:w w:val="110"/>
        </w:rPr>
        <w:t>of</w:t>
      </w:r>
      <w:r>
        <w:rPr>
          <w:spacing w:val="-5"/>
          <w:w w:val="110"/>
        </w:rPr>
        <w:t> </w:t>
      </w:r>
      <w:r>
        <w:rPr>
          <w:w w:val="110"/>
        </w:rPr>
        <w:t>such</w:t>
      </w:r>
      <w:r>
        <w:rPr>
          <w:spacing w:val="-5"/>
          <w:w w:val="110"/>
        </w:rPr>
        <w:t> </w:t>
      </w:r>
      <w:r>
        <w:rPr>
          <w:w w:val="110"/>
        </w:rPr>
        <w:t>actions.</w:t>
      </w:r>
    </w:p>
    <w:p>
      <w:pPr>
        <w:pStyle w:val="BodyText"/>
        <w:spacing w:after="0" w:line="312" w:lineRule="auto"/>
        <w:sectPr>
          <w:pgSz w:w="10800" w:h="15610"/>
          <w:pgMar w:header="629" w:footer="0" w:top="1700" w:bottom="280" w:left="720" w:right="72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007870" cy="548005"/>
                <wp:effectExtent l="0" t="0" r="0" b="444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007870" cy="548005"/>
                          <a:chExt cx="2007870" cy="54800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689" y="129539"/>
                            <a:ext cx="932180" cy="2971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195" cy="54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58.1pt;height:43.15pt;mso-position-horizontal-relative:char;mso-position-vertical-relative:line" id="docshapegroup4" coordorigin="0,0" coordsize="3162,863">
                <v:shape style="position:absolute;left:1694;top:204;width:1468;height:468" type="#_x0000_t75" id="docshape5" stroked="false">
                  <v:imagedata r:id="rId7" o:title=""/>
                </v:shape>
                <v:shape style="position:absolute;left:0;top:0;width:1857;height:863" type="#_x0000_t75" id="docshape6" stroked="false">
                  <v:imagedata r:id="rId8" o:title=""/>
                </v:shape>
              </v:group>
            </w:pict>
          </mc:Fallback>
        </mc:AlternateContent>
      </w:r>
      <w:r>
        <w:rPr>
          <w:sz w:val="20"/>
        </w:rPr>
      </w:r>
    </w:p>
    <w:sectPr>
      <w:headerReference w:type="default" r:id="rId6"/>
      <w:pgSz w:w="11910" w:h="16840"/>
      <w:pgMar w:header="0" w:footer="0" w:top="10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0352">
              <wp:simplePos x="0" y="0"/>
              <wp:positionH relativeFrom="page">
                <wp:posOffset>4562475</wp:posOffset>
              </wp:positionH>
              <wp:positionV relativeFrom="page">
                <wp:posOffset>399420</wp:posOffset>
              </wp:positionV>
              <wp:extent cx="2007870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7870" cy="548005"/>
                        <a:chExt cx="2007870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689" y="128904"/>
                          <a:ext cx="932180" cy="29717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95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59.25pt;margin-top:31.45046pt;width:158.1pt;height:43.15pt;mso-position-horizontal-relative:page;mso-position-vertical-relative:page;z-index:-15856128" id="docshapegroup1" coordorigin="7185,629" coordsize="3162,863">
              <v:shape style="position:absolute;left:8879;top:832;width:1468;height:468" type="#_x0000_t75" id="docshape2" stroked="false">
                <v:imagedata r:id="rId1" o:title=""/>
              </v:shape>
              <v:shape style="position:absolute;left:7185;top:629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•"/>
      <w:lvlJc w:val="left"/>
      <w:pPr>
        <w:ind w:left="636" w:hanging="274"/>
      </w:pPr>
      <w:rPr>
        <w:rFonts w:hint="default" w:ascii="Arial MT" w:hAnsi="Arial MT" w:eastAsia="Arial MT" w:cs="Arial MT"/>
        <w:b w:val="0"/>
        <w:bCs w:val="0"/>
        <w:i w:val="0"/>
        <w:iCs w:val="0"/>
        <w:color w:val="565656"/>
        <w:spacing w:val="0"/>
        <w:w w:val="11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22" w:hanging="360"/>
      </w:pPr>
      <w:rPr>
        <w:rFonts w:hint="default" w:ascii="Arial MT" w:hAnsi="Arial MT" w:eastAsia="Arial MT" w:cs="Arial MT"/>
        <w:spacing w:val="0"/>
        <w:w w:val="1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27" w:hanging="398"/>
      </w:pPr>
      <w:rPr>
        <w:rFonts w:hint="default" w:ascii="Arial" w:hAnsi="Arial" w:eastAsia="Arial" w:cs="Arial"/>
        <w:b/>
        <w:bCs/>
        <w:i w:val="0"/>
        <w:iCs w:val="0"/>
        <w:spacing w:val="0"/>
        <w:w w:val="11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spacing w:val="0"/>
        <w:w w:val="1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9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625" w:hanging="398"/>
        <w:jc w:val="left"/>
      </w:pPr>
      <w:rPr>
        <w:rFonts w:hint="default" w:ascii="Arial Black" w:hAnsi="Arial Black" w:eastAsia="Arial Black" w:cs="Arial Black"/>
        <w:b w:val="0"/>
        <w:bCs w:val="0"/>
        <w:i w:val="0"/>
        <w:iCs w:val="0"/>
        <w:color w:val="B72B2B"/>
        <w:spacing w:val="-2"/>
        <w:w w:val="85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spacing w:val="0"/>
        <w:w w:val="1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1"/>
      <w:ind w:left="951" w:hanging="360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553" w:hanging="326"/>
      <w:outlineLvl w:val="1"/>
    </w:pPr>
    <w:rPr>
      <w:rFonts w:ascii="Arial Black" w:hAnsi="Arial Black" w:eastAsia="Arial Black" w:cs="Arial Black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"/>
      <w:outlineLvl w:val="2"/>
    </w:pPr>
    <w:rPr>
      <w:rFonts w:ascii="Arial Black" w:hAnsi="Arial Black" w:eastAsia="Arial Black" w:cs="Arial Black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056" w:hanging="1072"/>
    </w:pPr>
    <w:rPr>
      <w:rFonts w:ascii="Microsoft Sans Serif" w:hAnsi="Microsoft Sans Serif" w:eastAsia="Microsoft Sans Serif" w:cs="Microsoft Sans Serif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1"/>
      <w:ind w:left="951" w:hanging="360"/>
    </w:pPr>
    <w:rPr>
      <w:rFonts w:ascii="Microsoft Sans Serif" w:hAnsi="Microsoft Sans Serif" w:eastAsia="Microsoft Sans Serif" w:cs="Microsoft Sans Serif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Mamoni  Maity</dc:creator>
  <dcterms:created xsi:type="dcterms:W3CDTF">2026-08-28T07:09:56Z</dcterms:created>
  <dcterms:modified xsi:type="dcterms:W3CDTF">2026-08-28T07:09:56Z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2026-06-04T00:00:00Z</vt:filetime>
  </property>
</Properties>
</file>